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cs="黑体"/>
          <w:sz w:val="32"/>
          <w:szCs w:val="32"/>
        </w:rPr>
      </w:pPr>
      <w:r>
        <w:rPr>
          <w:rFonts w:hint="eastAsia" w:ascii="黑体" w:hAnsi="黑体" w:eastAsia="黑体" w:cs="黑体"/>
          <w:sz w:val="32"/>
          <w:szCs w:val="32"/>
        </w:rPr>
        <w:t>上海海洋大学校党委理论学习中心组202</w:t>
      </w:r>
      <w:r>
        <w:rPr>
          <w:rFonts w:hint="eastAsia" w:ascii="黑体" w:hAnsi="黑体" w:eastAsia="黑体" w:cs="黑体"/>
          <w:sz w:val="32"/>
          <w:szCs w:val="32"/>
          <w:lang w:val="en-US" w:eastAsia="zh-CN"/>
        </w:rPr>
        <w:t>2</w:t>
      </w:r>
      <w:r>
        <w:rPr>
          <w:rFonts w:hint="eastAsia" w:ascii="黑体" w:hAnsi="黑体" w:eastAsia="黑体" w:cs="黑体"/>
          <w:sz w:val="32"/>
          <w:szCs w:val="32"/>
        </w:rPr>
        <w:t>年学习统计表</w:t>
      </w:r>
    </w:p>
    <w:tbl>
      <w:tblPr>
        <w:tblStyle w:val="6"/>
        <w:tblpPr w:leftFromText="180" w:rightFromText="180" w:vertAnchor="text" w:horzAnchor="page" w:tblpX="610" w:tblpY="786"/>
        <w:tblOverlap w:val="never"/>
        <w:tblW w:w="10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45"/>
        <w:gridCol w:w="3945"/>
        <w:gridCol w:w="14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序号</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日期</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主题</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形式</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出席校领导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1月4日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党史学习教育总结大会</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专题学习、交流研讨</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1月21日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学习传达十九届中央纪委六次全会公报和习近平总书记讲话精神</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万校不在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1月24日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学习传达习近平总书记在省部级领导干部学习贯彻十九届六中全会精神专题研讨会上的讲话精神</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专题学习、交流研讨</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i w:val="0"/>
                <w:iCs w:val="0"/>
                <w:caps w:val="0"/>
                <w:color w:val="auto"/>
                <w:spacing w:val="0"/>
                <w:sz w:val="22"/>
                <w:szCs w:val="22"/>
                <w:shd w:val="clear" w:fill="FFFFFF"/>
              </w:rPr>
              <w:t>3月8日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就对接国家战略和服务地方社会经济发展进行专题学习研讨</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i w:val="0"/>
                <w:iCs w:val="0"/>
                <w:caps w:val="0"/>
                <w:color w:val="auto"/>
                <w:spacing w:val="0"/>
                <w:kern w:val="2"/>
                <w:sz w:val="22"/>
                <w:szCs w:val="22"/>
                <w:shd w:val="clear" w:fill="FFFFFF"/>
                <w:lang w:val="en-US" w:eastAsia="zh-CN" w:bidi="ar-SA"/>
              </w:rPr>
            </w:pPr>
            <w:r>
              <w:rPr>
                <w:rFonts w:hint="eastAsia" w:asciiTheme="minorEastAsia" w:hAnsiTheme="minorEastAsia" w:eastAsiaTheme="minorEastAsia" w:cstheme="minorEastAsia"/>
                <w:i w:val="0"/>
                <w:iCs w:val="0"/>
                <w:caps w:val="0"/>
                <w:color w:val="auto"/>
                <w:spacing w:val="0"/>
                <w:sz w:val="22"/>
                <w:szCs w:val="22"/>
                <w:shd w:val="clear" w:fill="FFFFFF"/>
                <w:lang w:val="en-US" w:eastAsia="zh-CN"/>
              </w:rPr>
              <w:t>3月23日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专题学习全国两会、教育部党组、上海市委有关会议精神、《关于推动党史学习教育常态化长效化的意见》</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专题学习、交流研讨</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i w:val="0"/>
                <w:iCs w:val="0"/>
                <w:caps w:val="0"/>
                <w:color w:val="auto"/>
                <w:spacing w:val="0"/>
                <w:sz w:val="22"/>
                <w:szCs w:val="22"/>
                <w:shd w:val="clear" w:fill="FFFFFF"/>
              </w:rPr>
              <w:t>4月28日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学习贯彻习近平总书记在中国人民大学考察时的重要讲话精神</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i w:val="0"/>
                <w:iCs w:val="0"/>
                <w:caps w:val="0"/>
                <w:color w:val="auto"/>
                <w:spacing w:val="0"/>
                <w:sz w:val="22"/>
                <w:szCs w:val="22"/>
                <w:shd w:val="clear" w:fill="FFFFFF"/>
              </w:rPr>
              <w:t>5月11日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专题学习习近平总书记在庆祝中国共产主义青年团成立100周年大会的重要讲话精神</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w:t>
            </w:r>
            <w:bookmarkStart w:id="0" w:name="_GoBack"/>
            <w:bookmarkEnd w:id="0"/>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i w:val="0"/>
                <w:iCs w:val="0"/>
                <w:caps w:val="0"/>
                <w:color w:val="auto"/>
                <w:spacing w:val="0"/>
                <w:sz w:val="22"/>
                <w:szCs w:val="22"/>
                <w:shd w:val="clear" w:fill="FFFFFF"/>
              </w:rPr>
              <w:t>5月29日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专题学习习近平总书记给南京大学留学归国青年学者的回信精神</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6月29日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专题学习上海市第十二次党代会精神</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10</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7月4日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专题学习《当好改革开放的排头兵—— 习近平上海足迹》</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11</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8月8日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专题学习习近平总书记在省部级主要领导干部专题研讨班上重要讲话精神</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集体学习、交流研讨</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12</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9月5日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专题学习《习近平谈治国理政》第四卷</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集体学习、交流研讨</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全体校领导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13</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eastAsia="zh-CN" w:bidi="ar-SA"/>
              </w:rPr>
            </w:pPr>
            <w:r>
              <w:rPr>
                <w:rFonts w:hint="eastAsia" w:asciiTheme="minorEastAsia" w:hAnsiTheme="minorEastAsia" w:eastAsiaTheme="minorEastAsia" w:cstheme="minorEastAsia"/>
                <w:color w:val="auto"/>
                <w:kern w:val="2"/>
                <w:sz w:val="22"/>
                <w:szCs w:val="22"/>
                <w:lang w:eastAsia="zh-CN" w:bidi="ar-SA"/>
              </w:rPr>
              <w:t>10</w:t>
            </w:r>
            <w:r>
              <w:rPr>
                <w:rFonts w:hint="eastAsia" w:asciiTheme="minorEastAsia" w:hAnsiTheme="minorEastAsia" w:eastAsiaTheme="minorEastAsia" w:cstheme="minorEastAsia"/>
                <w:color w:val="auto"/>
                <w:kern w:val="2"/>
                <w:sz w:val="22"/>
                <w:szCs w:val="22"/>
                <w:lang w:val="en-US" w:eastAsia="zh-Hans" w:bidi="ar-SA"/>
              </w:rPr>
              <w:t>月</w:t>
            </w:r>
            <w:r>
              <w:rPr>
                <w:rFonts w:hint="eastAsia" w:asciiTheme="minorEastAsia" w:hAnsiTheme="minorEastAsia" w:eastAsiaTheme="minorEastAsia" w:cstheme="minorEastAsia"/>
                <w:color w:val="auto"/>
                <w:kern w:val="2"/>
                <w:sz w:val="22"/>
                <w:szCs w:val="22"/>
                <w:lang w:eastAsia="zh-Hans" w:bidi="ar-SA"/>
              </w:rPr>
              <w:t>9</w:t>
            </w:r>
            <w:r>
              <w:rPr>
                <w:rFonts w:hint="eastAsia" w:asciiTheme="minorEastAsia" w:hAnsiTheme="minorEastAsia" w:eastAsiaTheme="minorEastAsia" w:cstheme="minorEastAsia"/>
                <w:color w:val="auto"/>
                <w:kern w:val="2"/>
                <w:sz w:val="22"/>
                <w:szCs w:val="22"/>
                <w:lang w:val="en-US" w:eastAsia="zh-Hans" w:bidi="ar-SA"/>
              </w:rPr>
              <w:t>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kern w:val="2"/>
                <w:sz w:val="24"/>
                <w:szCs w:val="24"/>
                <w:lang w:val="en-US" w:eastAsia="zh-Hans" w:bidi="ar-SA"/>
              </w:rPr>
              <w:t>学习习近平总书记关于新时代党的统一战线工作重要思想</w:t>
            </w:r>
          </w:p>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eastAsia="zh-Hans" w:bidi="ar-SA"/>
              </w:rPr>
            </w:pPr>
            <w:r>
              <w:rPr>
                <w:rFonts w:hint="eastAsia" w:asciiTheme="minorEastAsia" w:hAnsiTheme="minorEastAsia" w:eastAsiaTheme="minorEastAsia" w:cstheme="minorEastAsia"/>
                <w:color w:val="auto"/>
                <w:kern w:val="2"/>
                <w:sz w:val="24"/>
                <w:szCs w:val="24"/>
                <w:lang w:val="en-US" w:eastAsia="zh-Hans" w:bidi="ar-SA"/>
              </w:rPr>
              <w:t>学习习近平总书记给北京师范大学“优师计划”师范生的回信精神</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宋书记不在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14</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lang w:eastAsia="zh-CN"/>
              </w:rPr>
              <w:t>10</w:t>
            </w:r>
            <w:r>
              <w:rPr>
                <w:rFonts w:hint="eastAsia" w:asciiTheme="minorEastAsia" w:hAnsiTheme="minorEastAsia" w:eastAsiaTheme="minorEastAsia" w:cstheme="minorEastAsia"/>
                <w:color w:val="auto"/>
                <w:sz w:val="22"/>
                <w:szCs w:val="22"/>
                <w:lang w:val="en-US" w:eastAsia="zh-Hans"/>
              </w:rPr>
              <w:t>月</w:t>
            </w:r>
            <w:r>
              <w:rPr>
                <w:rFonts w:hint="eastAsia" w:asciiTheme="minorEastAsia" w:hAnsiTheme="minorEastAsia" w:eastAsiaTheme="minorEastAsia" w:cstheme="minorEastAsia"/>
                <w:color w:val="auto"/>
                <w:sz w:val="22"/>
                <w:szCs w:val="22"/>
                <w:lang w:eastAsia="zh-Hans"/>
              </w:rPr>
              <w:t>17</w:t>
            </w:r>
            <w:r>
              <w:rPr>
                <w:rFonts w:hint="eastAsia" w:asciiTheme="minorEastAsia" w:hAnsiTheme="minorEastAsia" w:eastAsiaTheme="minorEastAsia" w:cstheme="minorEastAsia"/>
                <w:color w:val="auto"/>
                <w:sz w:val="22"/>
                <w:szCs w:val="22"/>
                <w:lang w:val="en-US" w:eastAsia="zh-Hans"/>
              </w:rPr>
              <w:t>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sz w:val="24"/>
                <w:szCs w:val="24"/>
                <w:lang w:val="en-US" w:eastAsia="zh-Hans"/>
              </w:rPr>
              <w:t>专题学习党的二十大报告</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sz w:val="24"/>
                <w:szCs w:val="24"/>
                <w:lang w:val="en-US" w:eastAsia="zh-Hans"/>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党委中心组全体成员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15</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eastAsia="zh-CN" w:bidi="ar-SA"/>
              </w:rPr>
            </w:pPr>
            <w:r>
              <w:rPr>
                <w:rFonts w:hint="eastAsia" w:asciiTheme="minorEastAsia" w:hAnsiTheme="minorEastAsia" w:eastAsiaTheme="minorEastAsia" w:cstheme="minorEastAsia"/>
                <w:color w:val="auto"/>
                <w:kern w:val="2"/>
                <w:sz w:val="22"/>
                <w:szCs w:val="22"/>
                <w:lang w:eastAsia="zh-CN" w:bidi="ar-SA"/>
              </w:rPr>
              <w:t>11</w:t>
            </w:r>
            <w:r>
              <w:rPr>
                <w:rFonts w:hint="eastAsia" w:asciiTheme="minorEastAsia" w:hAnsiTheme="minorEastAsia" w:eastAsiaTheme="minorEastAsia" w:cstheme="minorEastAsia"/>
                <w:color w:val="auto"/>
                <w:kern w:val="2"/>
                <w:sz w:val="22"/>
                <w:szCs w:val="22"/>
                <w:lang w:val="en-US" w:eastAsia="zh-Hans" w:bidi="ar-SA"/>
              </w:rPr>
              <w:t>月</w:t>
            </w:r>
            <w:r>
              <w:rPr>
                <w:rFonts w:hint="eastAsia" w:asciiTheme="minorEastAsia" w:hAnsiTheme="minorEastAsia" w:eastAsiaTheme="minorEastAsia" w:cstheme="minorEastAsia"/>
                <w:color w:val="auto"/>
                <w:kern w:val="2"/>
                <w:sz w:val="22"/>
                <w:szCs w:val="22"/>
                <w:lang w:eastAsia="zh-Hans" w:bidi="ar-SA"/>
              </w:rPr>
              <w:t>9</w:t>
            </w:r>
            <w:r>
              <w:rPr>
                <w:rFonts w:hint="eastAsia" w:asciiTheme="minorEastAsia" w:hAnsiTheme="minorEastAsia" w:eastAsiaTheme="minorEastAsia" w:cstheme="minorEastAsia"/>
                <w:color w:val="auto"/>
                <w:kern w:val="2"/>
                <w:sz w:val="22"/>
                <w:szCs w:val="22"/>
                <w:lang w:val="en-US" w:eastAsia="zh-Hans" w:bidi="ar-SA"/>
              </w:rPr>
              <w:t>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kern w:val="2"/>
                <w:sz w:val="24"/>
                <w:szCs w:val="24"/>
                <w:lang w:val="en-US" w:eastAsia="zh-Hans" w:bidi="ar-SA"/>
              </w:rPr>
              <w:t>党的二十大精神学习宣传贯彻部署</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Hans"/>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王宏舟、宋敏娟、吴建农、倪卫杰、郑卫东、朱克勇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16</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2"/>
                <w:szCs w:val="22"/>
                <w:lang w:eastAsia="zh-CN" w:bidi="ar-SA"/>
              </w:rPr>
            </w:pPr>
            <w:r>
              <w:rPr>
                <w:rFonts w:hint="eastAsia" w:asciiTheme="minorEastAsia" w:hAnsiTheme="minorEastAsia" w:eastAsiaTheme="minorEastAsia" w:cstheme="minorEastAsia"/>
                <w:color w:val="auto"/>
                <w:kern w:val="2"/>
                <w:sz w:val="22"/>
                <w:szCs w:val="22"/>
                <w:lang w:eastAsia="zh-CN" w:bidi="ar-SA"/>
              </w:rPr>
              <w:t>11</w:t>
            </w:r>
            <w:r>
              <w:rPr>
                <w:rFonts w:hint="eastAsia" w:asciiTheme="minorEastAsia" w:hAnsiTheme="minorEastAsia" w:eastAsiaTheme="minorEastAsia" w:cstheme="minorEastAsia"/>
                <w:color w:val="auto"/>
                <w:kern w:val="2"/>
                <w:sz w:val="22"/>
                <w:szCs w:val="22"/>
                <w:lang w:val="en-US" w:eastAsia="zh-Hans" w:bidi="ar-SA"/>
              </w:rPr>
              <w:t>月</w:t>
            </w:r>
            <w:r>
              <w:rPr>
                <w:rFonts w:hint="eastAsia" w:asciiTheme="minorEastAsia" w:hAnsiTheme="minorEastAsia" w:eastAsiaTheme="minorEastAsia" w:cstheme="minorEastAsia"/>
                <w:color w:val="auto"/>
                <w:kern w:val="2"/>
                <w:sz w:val="22"/>
                <w:szCs w:val="22"/>
                <w:lang w:eastAsia="zh-Hans" w:bidi="ar-SA"/>
              </w:rPr>
              <w:t>10</w:t>
            </w:r>
            <w:r>
              <w:rPr>
                <w:rFonts w:hint="eastAsia" w:asciiTheme="minorEastAsia" w:hAnsiTheme="minorEastAsia" w:eastAsiaTheme="minorEastAsia" w:cstheme="minorEastAsia"/>
                <w:color w:val="auto"/>
                <w:kern w:val="2"/>
                <w:sz w:val="22"/>
                <w:szCs w:val="22"/>
                <w:lang w:val="en-US" w:eastAsia="zh-Hans" w:bidi="ar-SA"/>
              </w:rPr>
              <w:t>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Hans" w:bidi="ar-SA"/>
              </w:rPr>
            </w:pPr>
            <w:r>
              <w:rPr>
                <w:rFonts w:hint="eastAsia" w:asciiTheme="minorEastAsia" w:hAnsiTheme="minorEastAsia" w:eastAsiaTheme="minorEastAsia" w:cstheme="minorEastAsia"/>
                <w:color w:val="auto"/>
                <w:kern w:val="2"/>
                <w:sz w:val="24"/>
                <w:szCs w:val="24"/>
                <w:lang w:val="en-US" w:eastAsia="zh-Hans" w:bidi="ar-SA"/>
              </w:rPr>
              <w:t>学习习近平总书记在第五届中国国际进口博览会开幕式上的致辞精神</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Hans"/>
              </w:rPr>
              <w:t>专题学习</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郭总不在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17</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11</w:t>
            </w:r>
            <w:r>
              <w:rPr>
                <w:rFonts w:hint="eastAsia" w:asciiTheme="minorEastAsia" w:hAnsiTheme="minorEastAsia" w:eastAsiaTheme="minorEastAsia" w:cstheme="minorEastAsia"/>
                <w:color w:val="auto"/>
                <w:sz w:val="22"/>
                <w:szCs w:val="22"/>
                <w:lang w:val="en-US" w:eastAsia="zh-Hans"/>
              </w:rPr>
              <w:t>月</w:t>
            </w:r>
            <w:r>
              <w:rPr>
                <w:rFonts w:hint="eastAsia" w:asciiTheme="minorEastAsia" w:hAnsiTheme="minorEastAsia" w:eastAsiaTheme="minorEastAsia" w:cstheme="minorEastAsia"/>
                <w:color w:val="auto"/>
                <w:sz w:val="22"/>
                <w:szCs w:val="22"/>
                <w:lang w:eastAsia="zh-Hans"/>
              </w:rPr>
              <w:t>22</w:t>
            </w:r>
            <w:r>
              <w:rPr>
                <w:rFonts w:hint="eastAsia" w:asciiTheme="minorEastAsia" w:hAnsiTheme="minorEastAsia" w:eastAsiaTheme="minorEastAsia" w:cstheme="minorEastAsia"/>
                <w:color w:val="auto"/>
                <w:sz w:val="22"/>
                <w:szCs w:val="22"/>
                <w:lang w:val="en-US" w:eastAsia="zh-Hans"/>
              </w:rPr>
              <w:t>日</w:t>
            </w:r>
          </w:p>
        </w:tc>
        <w:tc>
          <w:tcPr>
            <w:tcW w:w="39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以党的二十大精神为指引，积极融入临港新片区，以高质量发展为中国式现代化贡献力量</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联组学习研讨</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王宏舟、万荣、宋敏娟、潘燕、倪卫杰、江敏、郭爱萍、郑卫东、朱克勇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18</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11</w:t>
            </w:r>
            <w:r>
              <w:rPr>
                <w:rFonts w:hint="eastAsia" w:asciiTheme="minorEastAsia" w:hAnsiTheme="minorEastAsia" w:eastAsiaTheme="minorEastAsia" w:cstheme="minorEastAsia"/>
                <w:color w:val="auto"/>
                <w:sz w:val="22"/>
                <w:szCs w:val="22"/>
                <w:lang w:val="en-US" w:eastAsia="zh-Hans"/>
              </w:rPr>
              <w:t>月</w:t>
            </w:r>
            <w:r>
              <w:rPr>
                <w:rFonts w:hint="eastAsia" w:asciiTheme="minorEastAsia" w:hAnsiTheme="minorEastAsia" w:eastAsiaTheme="minorEastAsia" w:cstheme="minorEastAsia"/>
                <w:color w:val="auto"/>
                <w:sz w:val="22"/>
                <w:szCs w:val="22"/>
                <w:lang w:eastAsia="zh-Hans"/>
              </w:rPr>
              <w:t>28</w:t>
            </w:r>
            <w:r>
              <w:rPr>
                <w:rFonts w:hint="eastAsia" w:asciiTheme="minorEastAsia" w:hAnsiTheme="minorEastAsia" w:eastAsiaTheme="minorEastAsia" w:cstheme="minorEastAsia"/>
                <w:color w:val="auto"/>
                <w:sz w:val="22"/>
                <w:szCs w:val="22"/>
                <w:lang w:val="en-US" w:eastAsia="zh-Hans"/>
              </w:rPr>
              <w:t>日</w:t>
            </w:r>
          </w:p>
        </w:tc>
        <w:tc>
          <w:tcPr>
            <w:tcW w:w="3945" w:type="dxa"/>
            <w:vAlign w:val="center"/>
          </w:tcPr>
          <w:p>
            <w:pPr>
              <w:keepNext w:val="0"/>
              <w:keepLines w:val="0"/>
              <w:pageBreakBefore w:val="0"/>
              <w:widowControl/>
              <w:suppressLineNumbers w:val="0"/>
              <w:kinsoku/>
              <w:wordWrap/>
              <w:overflowPunct/>
              <w:topLinePunct w:val="0"/>
              <w:autoSpaceDE/>
              <w:autoSpaceDN/>
              <w:bidi w:val="0"/>
              <w:adjustRightInd/>
              <w:ind w:left="0" w:leftChars="0"/>
              <w:jc w:val="both"/>
              <w:textAlignment w:val="auto"/>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党的二十大精神辅导报告会</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Hans"/>
              </w:rPr>
              <w:t>郭庆松</w:t>
            </w:r>
            <w:r>
              <w:rPr>
                <w:rFonts w:hint="eastAsia" w:asciiTheme="minorEastAsia" w:hAnsiTheme="minorEastAsia" w:eastAsiaTheme="minorEastAsia" w:cstheme="minorEastAsia"/>
                <w:color w:val="auto"/>
                <w:sz w:val="24"/>
                <w:szCs w:val="24"/>
                <w:lang w:eastAsia="zh-Hans"/>
              </w:rPr>
              <w:t>——</w:t>
            </w:r>
            <w:r>
              <w:rPr>
                <w:rFonts w:hint="eastAsia" w:asciiTheme="minorEastAsia" w:hAnsiTheme="minorEastAsia" w:eastAsiaTheme="minorEastAsia" w:cstheme="minorEastAsia"/>
                <w:color w:val="auto"/>
                <w:sz w:val="24"/>
                <w:szCs w:val="24"/>
                <w:lang w:val="en-US" w:eastAsia="zh-CN"/>
              </w:rPr>
              <w:t>为全面建设社会主义现代化国家而团结奋斗</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Hans"/>
              </w:rPr>
              <w:t>辅导报告</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王宏舟、宋敏娟、吴建农、李家乐、倪卫杰、江敏、郑卫东、朱克勇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24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center"/>
              <w:textAlignment w:val="auto"/>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12月21日</w:t>
            </w:r>
          </w:p>
        </w:tc>
        <w:tc>
          <w:tcPr>
            <w:tcW w:w="3945" w:type="dxa"/>
            <w:vAlign w:val="center"/>
          </w:tcPr>
          <w:p>
            <w:pPr>
              <w:keepNext w:val="0"/>
              <w:keepLines w:val="0"/>
              <w:pageBreakBefore w:val="0"/>
              <w:widowControl/>
              <w:suppressLineNumbers w:val="0"/>
              <w:kinsoku/>
              <w:wordWrap/>
              <w:overflowPunct/>
              <w:topLinePunct w:val="0"/>
              <w:autoSpaceDE/>
              <w:autoSpaceDN/>
              <w:bidi w:val="0"/>
              <w:adjustRightInd/>
              <w:ind w:left="0" w:left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党的二十大精神辅导报告会（线上）：蒋华福——总体国家安全观 以新安全格局保障新发展格局</w:t>
            </w:r>
          </w:p>
        </w:tc>
        <w:tc>
          <w:tcPr>
            <w:tcW w:w="1410"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Hans"/>
              </w:rPr>
              <w:t>辅导报告</w:t>
            </w:r>
          </w:p>
        </w:tc>
        <w:tc>
          <w:tcPr>
            <w:tcW w:w="283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jc w:val="both"/>
              <w:textAlignment w:val="auto"/>
              <w:rPr>
                <w:rFonts w:hint="eastAsia" w:asciiTheme="minorEastAsia" w:hAnsiTheme="minorEastAsia" w:eastAsiaTheme="minorEastAsia" w:cstheme="minorEastAsia"/>
                <w:color w:val="auto"/>
                <w:sz w:val="24"/>
                <w:szCs w:val="24"/>
                <w:lang w:val="en-US" w:eastAsia="zh-CN"/>
              </w:rPr>
            </w:pPr>
          </w:p>
        </w:tc>
      </w:tr>
    </w:tbl>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OGY5MGY5ZTc0YjZiMWIxMDA1ZGEwZWFmMGNiOGIifQ=="/>
  </w:docVars>
  <w:rsids>
    <w:rsidRoot w:val="4AFF5BCE"/>
    <w:rsid w:val="00255E1C"/>
    <w:rsid w:val="0287337D"/>
    <w:rsid w:val="053B0BF1"/>
    <w:rsid w:val="055C33E0"/>
    <w:rsid w:val="077741E5"/>
    <w:rsid w:val="07C66F31"/>
    <w:rsid w:val="09CF25EC"/>
    <w:rsid w:val="0C077389"/>
    <w:rsid w:val="0D86163D"/>
    <w:rsid w:val="0E056A05"/>
    <w:rsid w:val="0FFA09B8"/>
    <w:rsid w:val="10B464C1"/>
    <w:rsid w:val="156E3ADA"/>
    <w:rsid w:val="16BD3D30"/>
    <w:rsid w:val="19A277FE"/>
    <w:rsid w:val="19CE05F3"/>
    <w:rsid w:val="1A086300"/>
    <w:rsid w:val="1EF41280"/>
    <w:rsid w:val="20143EE0"/>
    <w:rsid w:val="20B151D2"/>
    <w:rsid w:val="214D0FBB"/>
    <w:rsid w:val="261D7C06"/>
    <w:rsid w:val="26BB2746"/>
    <w:rsid w:val="2FBF63F4"/>
    <w:rsid w:val="33067D67"/>
    <w:rsid w:val="338777E7"/>
    <w:rsid w:val="34F80A4F"/>
    <w:rsid w:val="36873DF9"/>
    <w:rsid w:val="3B7F1A97"/>
    <w:rsid w:val="3C4857F1"/>
    <w:rsid w:val="3F62325B"/>
    <w:rsid w:val="3FF90105"/>
    <w:rsid w:val="40A27F80"/>
    <w:rsid w:val="41A64C28"/>
    <w:rsid w:val="44ED1BD3"/>
    <w:rsid w:val="45CC7E85"/>
    <w:rsid w:val="46623CEE"/>
    <w:rsid w:val="473218E5"/>
    <w:rsid w:val="4A81121C"/>
    <w:rsid w:val="4AFF5BCE"/>
    <w:rsid w:val="4B873C24"/>
    <w:rsid w:val="4BBA246D"/>
    <w:rsid w:val="4C1605CA"/>
    <w:rsid w:val="4E6C395B"/>
    <w:rsid w:val="4FDBA1EB"/>
    <w:rsid w:val="51AC5E5D"/>
    <w:rsid w:val="54C66F6F"/>
    <w:rsid w:val="5B7B42F9"/>
    <w:rsid w:val="5E021BF1"/>
    <w:rsid w:val="611F7530"/>
    <w:rsid w:val="61BE74C5"/>
    <w:rsid w:val="637353D9"/>
    <w:rsid w:val="648F0D14"/>
    <w:rsid w:val="66EC3434"/>
    <w:rsid w:val="6A211646"/>
    <w:rsid w:val="6A2478DE"/>
    <w:rsid w:val="6B036F9E"/>
    <w:rsid w:val="6BAE1582"/>
    <w:rsid w:val="70A61456"/>
    <w:rsid w:val="730856C2"/>
    <w:rsid w:val="76483EB9"/>
    <w:rsid w:val="77FE98BB"/>
    <w:rsid w:val="79AE6F6D"/>
    <w:rsid w:val="7ACF2DEC"/>
    <w:rsid w:val="7B306E01"/>
    <w:rsid w:val="7BC934AC"/>
    <w:rsid w:val="7CC5404C"/>
    <w:rsid w:val="7E6B2A38"/>
    <w:rsid w:val="7EFE1AFE"/>
    <w:rsid w:val="7EFE6B6F"/>
    <w:rsid w:val="7FEB5D6F"/>
    <w:rsid w:val="7FFC1C9B"/>
    <w:rsid w:val="D73E99FD"/>
    <w:rsid w:val="E95F7485"/>
    <w:rsid w:val="E9DDE95C"/>
    <w:rsid w:val="FEDB60D5"/>
    <w:rsid w:val="FFDFA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unhideWhenUsed/>
    <w:qFormat/>
    <w:uiPriority w:val="9"/>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rPr>
      <w:rFonts w:ascii="Times New Roman" w:hAnsi="Times New Roman" w:eastAsia="宋体" w:cs="Times New Roman"/>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949</Words>
  <Characters>985</Characters>
  <Lines>0</Lines>
  <Paragraphs>0</Paragraphs>
  <TotalTime>0</TotalTime>
  <ScaleCrop>false</ScaleCrop>
  <LinksUpToDate>false</LinksUpToDate>
  <CharactersWithSpaces>987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2021-06-01T10:27:00Z</dcterms:created>
  <dc:creator>思炼易人</dc:creator>
  <cp:lastModifiedBy>Y。</cp:lastModifiedBy>
  <cp:lastPrinted>2021-12-09T12:12:00Z</cp:lastPrinted>
  <dcterms:modified xsi:type="dcterms:W3CDTF">2023-02-28T10:56:39Z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B5126E6A550840948FB2578A04165452</vt:lpwstr>
  </property>
</Properties>
</file>