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1AEC" w14:textId="77777777" w:rsidR="00C61F68" w:rsidRDefault="00C61F68" w:rsidP="00C61F68">
      <w:pPr>
        <w:pStyle w:val="1"/>
        <w:keepNext w:val="0"/>
        <w:overflowPunct w:val="0"/>
        <w:spacing w:beforeLines="50" w:before="156" w:after="0" w:line="240" w:lineRule="auto"/>
        <w:jc w:val="center"/>
        <w:rPr>
          <w:rFonts w:eastAsia="方正大标宋_GBK"/>
          <w:b w:val="0"/>
          <w:color w:val="000000"/>
          <w:sz w:val="36"/>
          <w:szCs w:val="36"/>
        </w:rPr>
      </w:pPr>
      <w:bookmarkStart w:id="0" w:name="_Toc130385054"/>
      <w:bookmarkStart w:id="1" w:name="_Toc74076152"/>
      <w:bookmarkStart w:id="2" w:name="_Toc75343442"/>
      <w:bookmarkStart w:id="3" w:name="_Toc69941474"/>
      <w:bookmarkStart w:id="4" w:name="_Toc69939350"/>
      <w:bookmarkStart w:id="5" w:name="_Toc69974377"/>
      <w:bookmarkStart w:id="6" w:name="_Toc73525883"/>
      <w:r>
        <w:rPr>
          <w:rFonts w:eastAsia="方正大标宋_GBK" w:hint="eastAsia"/>
          <w:b w:val="0"/>
          <w:color w:val="000000"/>
          <w:sz w:val="36"/>
          <w:szCs w:val="36"/>
        </w:rPr>
        <w:t>高后平台主副食品供货企业遴选实施细则</w:t>
      </w:r>
      <w:bookmarkEnd w:id="0"/>
    </w:p>
    <w:p w14:paraId="492ACBE4" w14:textId="77777777" w:rsidR="00C61F68" w:rsidRDefault="00C61F68" w:rsidP="00C61F68">
      <w:pPr>
        <w:overflowPunct w:val="0"/>
        <w:spacing w:afterLines="150" w:after="468"/>
        <w:jc w:val="center"/>
        <w:textAlignment w:val="center"/>
        <w:rPr>
          <w:rFonts w:eastAsia="方正楷体_GBK"/>
          <w:color w:val="000000"/>
          <w:kern w:val="0"/>
          <w:sz w:val="28"/>
          <w:szCs w:val="28"/>
          <w:lang w:bidi="ar"/>
        </w:rPr>
      </w:pPr>
      <w:r>
        <w:rPr>
          <w:rFonts w:eastAsia="方正楷体_GBK" w:hint="eastAsia"/>
          <w:color w:val="000000"/>
          <w:kern w:val="0"/>
          <w:sz w:val="28"/>
          <w:szCs w:val="28"/>
          <w:lang w:bidi="ar"/>
        </w:rPr>
        <w:t>（</w:t>
      </w:r>
      <w:r>
        <w:rPr>
          <w:rFonts w:eastAsia="方正楷体_GBK"/>
          <w:color w:val="000000"/>
          <w:kern w:val="0"/>
          <w:sz w:val="28"/>
          <w:szCs w:val="28"/>
          <w:lang w:bidi="ar"/>
        </w:rPr>
        <w:t>2018</w:t>
      </w:r>
      <w:r>
        <w:rPr>
          <w:rFonts w:eastAsia="方正楷体_GBK"/>
          <w:color w:val="000000"/>
          <w:kern w:val="0"/>
          <w:sz w:val="28"/>
          <w:szCs w:val="28"/>
          <w:lang w:bidi="ar"/>
        </w:rPr>
        <w:t>年</w:t>
      </w:r>
      <w:r>
        <w:rPr>
          <w:rFonts w:eastAsia="方正楷体_GBK"/>
          <w:color w:val="000000"/>
          <w:kern w:val="0"/>
          <w:sz w:val="28"/>
          <w:szCs w:val="28"/>
          <w:lang w:bidi="ar"/>
        </w:rPr>
        <w:t>11</w:t>
      </w:r>
      <w:r>
        <w:rPr>
          <w:rFonts w:eastAsia="方正楷体_GBK"/>
          <w:color w:val="000000"/>
          <w:kern w:val="0"/>
          <w:sz w:val="28"/>
          <w:szCs w:val="28"/>
          <w:lang w:bidi="ar"/>
        </w:rPr>
        <w:t>月起执行</w:t>
      </w:r>
      <w:r>
        <w:rPr>
          <w:rFonts w:eastAsia="方正楷体_GBK" w:hint="eastAsia"/>
          <w:color w:val="000000"/>
          <w:kern w:val="0"/>
          <w:sz w:val="28"/>
          <w:szCs w:val="28"/>
          <w:lang w:bidi="ar"/>
        </w:rPr>
        <w:t>）</w:t>
      </w:r>
    </w:p>
    <w:p w14:paraId="09DCC2D9" w14:textId="77777777" w:rsidR="00C61F68" w:rsidRDefault="00C61F68" w:rsidP="00C61F68">
      <w:pPr>
        <w:pStyle w:val="a7"/>
        <w:overflowPunct w:val="0"/>
        <w:adjustRightInd w:val="0"/>
        <w:snapToGrid w:val="0"/>
        <w:spacing w:before="0" w:line="283" w:lineRule="auto"/>
        <w:ind w:firstLineChars="200" w:firstLine="600"/>
        <w:jc w:val="both"/>
        <w:rPr>
          <w:rFonts w:eastAsia="方正仿宋_GBK"/>
          <w:color w:val="000000"/>
          <w:sz w:val="30"/>
          <w:szCs w:val="30"/>
        </w:rPr>
      </w:pPr>
      <w:r>
        <w:rPr>
          <w:rFonts w:eastAsia="方正仿宋_GBK" w:hint="eastAsia"/>
          <w:color w:val="000000"/>
          <w:sz w:val="30"/>
          <w:szCs w:val="30"/>
        </w:rPr>
        <w:t>根据学校后勤改革和发展需要，为进一步提高餐饮服务质量，加强食堂主副食品高后平台采购“最后一公里”廉政风险防控，落实《后勤与基建管理处（教育保障中心）关于招管分离、采购分离的管理办法（试行）》规定，制定本实施细则。</w:t>
      </w:r>
    </w:p>
    <w:p w14:paraId="752BAA36" w14:textId="77777777" w:rsidR="00C61F68" w:rsidRDefault="00C61F68" w:rsidP="00C61F68">
      <w:pPr>
        <w:pStyle w:val="a7"/>
        <w:numPr>
          <w:ilvl w:val="0"/>
          <w:numId w:val="1"/>
        </w:numPr>
        <w:overflowPunct w:val="0"/>
        <w:adjustRightInd w:val="0"/>
        <w:spacing w:beforeLines="40" w:before="124" w:afterLines="40" w:after="124"/>
        <w:ind w:left="891" w:hangingChars="297" w:hanging="891"/>
        <w:jc w:val="both"/>
        <w:rPr>
          <w:rFonts w:eastAsia="方正黑体_GBK"/>
          <w:color w:val="000000"/>
          <w:sz w:val="30"/>
          <w:szCs w:val="30"/>
        </w:rPr>
      </w:pPr>
      <w:r>
        <w:rPr>
          <w:rFonts w:eastAsia="方正黑体_GBK" w:hint="eastAsia"/>
          <w:color w:val="000000"/>
          <w:sz w:val="30"/>
          <w:szCs w:val="30"/>
        </w:rPr>
        <w:t>遴选原则</w:t>
      </w:r>
    </w:p>
    <w:p w14:paraId="272DE057" w14:textId="77777777" w:rsidR="00C61F68" w:rsidRDefault="00C61F68" w:rsidP="00C61F68">
      <w:pPr>
        <w:pStyle w:val="a7"/>
        <w:numPr>
          <w:ilvl w:val="0"/>
          <w:numId w:val="2"/>
        </w:numPr>
        <w:overflowPunct w:val="0"/>
        <w:adjustRightInd w:val="0"/>
        <w:snapToGrid w:val="0"/>
        <w:spacing w:before="0" w:line="283" w:lineRule="auto"/>
        <w:ind w:left="987"/>
        <w:jc w:val="both"/>
        <w:rPr>
          <w:rFonts w:eastAsia="方正仿宋_GBK"/>
          <w:color w:val="000000"/>
          <w:sz w:val="30"/>
          <w:szCs w:val="30"/>
        </w:rPr>
      </w:pPr>
      <w:r>
        <w:rPr>
          <w:rFonts w:eastAsia="方正仿宋_GBK" w:hint="eastAsia"/>
          <w:color w:val="000000"/>
          <w:sz w:val="30"/>
          <w:szCs w:val="30"/>
        </w:rPr>
        <w:t>遴选对象为高后平台中标单位；</w:t>
      </w:r>
    </w:p>
    <w:p w14:paraId="260433DC" w14:textId="77777777" w:rsidR="00C61F68" w:rsidRDefault="00C61F68" w:rsidP="00C61F68">
      <w:pPr>
        <w:pStyle w:val="a7"/>
        <w:numPr>
          <w:ilvl w:val="0"/>
          <w:numId w:val="2"/>
        </w:numPr>
        <w:overflowPunct w:val="0"/>
        <w:adjustRightInd w:val="0"/>
        <w:snapToGrid w:val="0"/>
        <w:spacing w:before="0" w:line="283" w:lineRule="auto"/>
        <w:ind w:left="987"/>
        <w:jc w:val="both"/>
        <w:rPr>
          <w:rFonts w:eastAsia="方正仿宋_GBK"/>
          <w:color w:val="000000"/>
          <w:sz w:val="30"/>
          <w:szCs w:val="30"/>
        </w:rPr>
      </w:pPr>
      <w:r>
        <w:rPr>
          <w:rFonts w:eastAsia="方正仿宋_GBK" w:hint="eastAsia"/>
          <w:color w:val="000000"/>
          <w:sz w:val="30"/>
          <w:szCs w:val="30"/>
        </w:rPr>
        <w:t>在确保质量前提下采用低价优先；</w:t>
      </w:r>
    </w:p>
    <w:p w14:paraId="0A4658FD" w14:textId="77777777" w:rsidR="00C61F68" w:rsidRDefault="00C61F68" w:rsidP="00C61F68">
      <w:pPr>
        <w:pStyle w:val="a7"/>
        <w:numPr>
          <w:ilvl w:val="0"/>
          <w:numId w:val="2"/>
        </w:numPr>
        <w:overflowPunct w:val="0"/>
        <w:adjustRightInd w:val="0"/>
        <w:snapToGrid w:val="0"/>
        <w:spacing w:before="0" w:line="283" w:lineRule="auto"/>
        <w:ind w:left="987"/>
        <w:jc w:val="both"/>
        <w:rPr>
          <w:rFonts w:eastAsia="方正仿宋_GBK"/>
          <w:color w:val="000000"/>
          <w:sz w:val="30"/>
          <w:szCs w:val="30"/>
        </w:rPr>
      </w:pPr>
      <w:r>
        <w:rPr>
          <w:rFonts w:eastAsia="方正仿宋_GBK" w:hint="eastAsia"/>
          <w:color w:val="000000"/>
          <w:sz w:val="30"/>
          <w:szCs w:val="30"/>
        </w:rPr>
        <w:t>选用</w:t>
      </w:r>
      <w:proofErr w:type="gramStart"/>
      <w:r>
        <w:rPr>
          <w:rFonts w:eastAsia="方正仿宋_GBK" w:hint="eastAsia"/>
          <w:color w:val="000000"/>
          <w:sz w:val="30"/>
          <w:szCs w:val="30"/>
        </w:rPr>
        <w:t>起送量灵活</w:t>
      </w:r>
      <w:proofErr w:type="gramEnd"/>
      <w:r>
        <w:rPr>
          <w:rFonts w:eastAsia="方正仿宋_GBK" w:hint="eastAsia"/>
          <w:color w:val="000000"/>
          <w:sz w:val="30"/>
          <w:szCs w:val="30"/>
        </w:rPr>
        <w:t>送货及时率高；</w:t>
      </w:r>
    </w:p>
    <w:p w14:paraId="47D0A220" w14:textId="77777777" w:rsidR="00C61F68" w:rsidRDefault="00C61F68" w:rsidP="00C61F68">
      <w:pPr>
        <w:pStyle w:val="a7"/>
        <w:numPr>
          <w:ilvl w:val="0"/>
          <w:numId w:val="2"/>
        </w:numPr>
        <w:overflowPunct w:val="0"/>
        <w:adjustRightInd w:val="0"/>
        <w:snapToGrid w:val="0"/>
        <w:spacing w:before="0" w:line="283" w:lineRule="auto"/>
        <w:ind w:left="987"/>
        <w:jc w:val="both"/>
        <w:rPr>
          <w:rFonts w:eastAsia="方正仿宋_GBK"/>
          <w:color w:val="000000"/>
          <w:sz w:val="30"/>
          <w:szCs w:val="30"/>
        </w:rPr>
      </w:pPr>
      <w:r>
        <w:rPr>
          <w:rFonts w:eastAsia="方正仿宋_GBK" w:hint="eastAsia"/>
          <w:color w:val="000000"/>
          <w:sz w:val="30"/>
          <w:szCs w:val="30"/>
        </w:rPr>
        <w:t>供货企业信誉度高无不良记录。</w:t>
      </w:r>
    </w:p>
    <w:p w14:paraId="29E872A7" w14:textId="77777777" w:rsidR="00C61F68" w:rsidRDefault="00C61F68" w:rsidP="00C61F68">
      <w:pPr>
        <w:pStyle w:val="a7"/>
        <w:numPr>
          <w:ilvl w:val="0"/>
          <w:numId w:val="1"/>
        </w:numPr>
        <w:overflowPunct w:val="0"/>
        <w:adjustRightInd w:val="0"/>
        <w:spacing w:beforeLines="40" w:before="124" w:afterLines="40" w:after="124"/>
        <w:ind w:left="891" w:hangingChars="297" w:hanging="891"/>
        <w:jc w:val="both"/>
        <w:rPr>
          <w:rFonts w:eastAsia="方正黑体_GBK"/>
          <w:color w:val="000000"/>
          <w:sz w:val="30"/>
          <w:szCs w:val="30"/>
        </w:rPr>
      </w:pPr>
      <w:r>
        <w:rPr>
          <w:rFonts w:eastAsia="方正黑体_GBK" w:hint="eastAsia"/>
          <w:color w:val="000000"/>
          <w:sz w:val="30"/>
          <w:szCs w:val="30"/>
        </w:rPr>
        <w:t>遴选办法</w:t>
      </w:r>
    </w:p>
    <w:p w14:paraId="55834004" w14:textId="77777777" w:rsidR="00C61F68" w:rsidRDefault="00C61F68" w:rsidP="00C61F68">
      <w:pPr>
        <w:pStyle w:val="a7"/>
        <w:overflowPunct w:val="0"/>
        <w:adjustRightInd w:val="0"/>
        <w:snapToGrid w:val="0"/>
        <w:spacing w:before="0" w:line="283" w:lineRule="auto"/>
        <w:ind w:firstLineChars="200" w:firstLine="600"/>
        <w:jc w:val="both"/>
        <w:rPr>
          <w:rFonts w:eastAsia="方正仿宋_GBK"/>
          <w:color w:val="000000"/>
          <w:sz w:val="30"/>
          <w:szCs w:val="30"/>
        </w:rPr>
      </w:pPr>
      <w:r>
        <w:rPr>
          <w:rFonts w:eastAsia="方正仿宋_GBK" w:hint="eastAsia"/>
          <w:color w:val="000000"/>
          <w:sz w:val="30"/>
          <w:szCs w:val="30"/>
        </w:rPr>
        <w:t>根据高后平台主副食品供货企业遴选原则规定，实施年度周期性和阶段性遴选方式。</w:t>
      </w:r>
    </w:p>
    <w:p w14:paraId="273BC102" w14:textId="77777777" w:rsidR="00C61F68" w:rsidRPr="000B3641" w:rsidRDefault="00C61F68" w:rsidP="00C61F68">
      <w:pPr>
        <w:pStyle w:val="a7"/>
        <w:numPr>
          <w:ilvl w:val="0"/>
          <w:numId w:val="3"/>
        </w:numPr>
        <w:overflowPunct w:val="0"/>
        <w:adjustRightInd w:val="0"/>
        <w:snapToGrid w:val="0"/>
        <w:spacing w:before="0" w:line="283" w:lineRule="auto"/>
        <w:ind w:left="420"/>
        <w:jc w:val="both"/>
        <w:rPr>
          <w:rFonts w:eastAsia="方正仿宋_GBK"/>
          <w:color w:val="000000" w:themeColor="text1"/>
          <w:sz w:val="30"/>
          <w:szCs w:val="30"/>
        </w:rPr>
      </w:pPr>
      <w:r w:rsidRPr="000B3641">
        <w:rPr>
          <w:rFonts w:eastAsia="方正仿宋_GBK" w:hint="eastAsia"/>
          <w:color w:val="000000" w:themeColor="text1"/>
          <w:sz w:val="30"/>
          <w:szCs w:val="30"/>
        </w:rPr>
        <w:t>年度周期性遴选</w:t>
      </w:r>
    </w:p>
    <w:p w14:paraId="3A681E41" w14:textId="77777777" w:rsidR="00C61F68" w:rsidRPr="00A86AAF" w:rsidRDefault="00C61F68" w:rsidP="00C61F68">
      <w:pPr>
        <w:pStyle w:val="a7"/>
        <w:overflowPunct w:val="0"/>
        <w:adjustRightInd w:val="0"/>
        <w:snapToGrid w:val="0"/>
        <w:spacing w:before="0" w:line="283" w:lineRule="auto"/>
        <w:ind w:firstLineChars="200" w:firstLine="600"/>
        <w:jc w:val="both"/>
        <w:rPr>
          <w:rFonts w:eastAsia="方正仿宋_GBK"/>
          <w:color w:val="FF0000"/>
          <w:sz w:val="30"/>
          <w:szCs w:val="30"/>
        </w:rPr>
      </w:pPr>
      <w:r w:rsidRPr="000B3641">
        <w:rPr>
          <w:rFonts w:eastAsia="方正仿宋_GBK" w:hint="eastAsia"/>
          <w:color w:val="000000" w:themeColor="text1"/>
          <w:sz w:val="30"/>
          <w:szCs w:val="30"/>
        </w:rPr>
        <w:t>为了保障供给和体现市场性、竞争性，进行一年两次</w:t>
      </w:r>
      <w:r w:rsidRPr="000B3641">
        <w:rPr>
          <w:rFonts w:eastAsia="方正仿宋_GBK"/>
          <w:color w:val="000000" w:themeColor="text1"/>
          <w:sz w:val="30"/>
          <w:szCs w:val="30"/>
        </w:rPr>
        <w:t>(</w:t>
      </w:r>
      <w:r w:rsidRPr="000B3641">
        <w:rPr>
          <w:rFonts w:eastAsia="方正仿宋_GBK" w:hint="eastAsia"/>
          <w:color w:val="000000" w:themeColor="text1"/>
          <w:sz w:val="30"/>
          <w:szCs w:val="30"/>
        </w:rPr>
        <w:t>年中、年末</w:t>
      </w:r>
      <w:r w:rsidRPr="000B3641">
        <w:rPr>
          <w:rFonts w:eastAsia="方正仿宋_GBK"/>
          <w:color w:val="000000" w:themeColor="text1"/>
          <w:sz w:val="30"/>
          <w:szCs w:val="30"/>
        </w:rPr>
        <w:t>)</w:t>
      </w:r>
      <w:r w:rsidRPr="000B3641">
        <w:rPr>
          <w:rFonts w:eastAsia="方正仿宋_GBK" w:hint="eastAsia"/>
          <w:color w:val="000000" w:themeColor="text1"/>
          <w:sz w:val="30"/>
          <w:szCs w:val="30"/>
        </w:rPr>
        <w:t>评审，评审时未合格供货</w:t>
      </w:r>
      <w:proofErr w:type="gramStart"/>
      <w:r w:rsidRPr="000B3641">
        <w:rPr>
          <w:rFonts w:eastAsia="方正仿宋_GBK" w:hint="eastAsia"/>
          <w:color w:val="000000" w:themeColor="text1"/>
          <w:sz w:val="30"/>
          <w:szCs w:val="30"/>
        </w:rPr>
        <w:t>商取消</w:t>
      </w:r>
      <w:proofErr w:type="gramEnd"/>
      <w:r w:rsidRPr="000B3641">
        <w:rPr>
          <w:rFonts w:eastAsia="方正仿宋_GBK" w:hint="eastAsia"/>
          <w:color w:val="000000" w:themeColor="text1"/>
          <w:sz w:val="30"/>
          <w:szCs w:val="30"/>
        </w:rPr>
        <w:t>供货资格、年末评审结束后遴选次年准入合格供货商</w:t>
      </w:r>
      <w:r>
        <w:rPr>
          <w:rFonts w:eastAsia="方正仿宋_GBK" w:hint="eastAsia"/>
          <w:color w:val="000000" w:themeColor="text1"/>
          <w:sz w:val="30"/>
          <w:szCs w:val="30"/>
        </w:rPr>
        <w:t>，</w:t>
      </w:r>
      <w:r>
        <w:rPr>
          <w:rFonts w:eastAsia="方正仿宋_GBK" w:hint="eastAsia"/>
          <w:color w:val="000000"/>
          <w:sz w:val="30"/>
          <w:szCs w:val="30"/>
        </w:rPr>
        <w:t>以公平、公正、公开原则确定优质的供应商为学校餐厅提供服务和保障。</w:t>
      </w:r>
    </w:p>
    <w:p w14:paraId="475D63C0" w14:textId="77777777" w:rsidR="00C61F68" w:rsidRPr="000B3641" w:rsidRDefault="00C61F68" w:rsidP="00C61F68">
      <w:pPr>
        <w:pStyle w:val="a7"/>
        <w:numPr>
          <w:ilvl w:val="0"/>
          <w:numId w:val="3"/>
        </w:numPr>
        <w:overflowPunct w:val="0"/>
        <w:adjustRightInd w:val="0"/>
        <w:snapToGrid w:val="0"/>
        <w:spacing w:before="0" w:line="283" w:lineRule="auto"/>
        <w:ind w:left="420"/>
        <w:jc w:val="both"/>
        <w:rPr>
          <w:rFonts w:eastAsia="方正仿宋_GBK"/>
          <w:color w:val="000000" w:themeColor="text1"/>
          <w:sz w:val="30"/>
          <w:szCs w:val="30"/>
        </w:rPr>
      </w:pPr>
      <w:r w:rsidRPr="000B3641">
        <w:rPr>
          <w:rFonts w:eastAsia="方正仿宋_GBK" w:hint="eastAsia"/>
          <w:color w:val="000000" w:themeColor="text1"/>
          <w:sz w:val="30"/>
          <w:szCs w:val="30"/>
        </w:rPr>
        <w:t>阶段性遴选</w:t>
      </w:r>
    </w:p>
    <w:p w14:paraId="64C8A92B" w14:textId="77777777" w:rsidR="00C61F68" w:rsidRPr="000B3641" w:rsidRDefault="00C61F68" w:rsidP="00C61F68">
      <w:pPr>
        <w:pStyle w:val="a7"/>
        <w:overflowPunct w:val="0"/>
        <w:adjustRightInd w:val="0"/>
        <w:snapToGrid w:val="0"/>
        <w:spacing w:before="0" w:line="283" w:lineRule="auto"/>
        <w:ind w:firstLineChars="200" w:firstLine="600"/>
        <w:jc w:val="both"/>
        <w:rPr>
          <w:rFonts w:eastAsia="方正仿宋_GBK"/>
          <w:color w:val="000000" w:themeColor="text1"/>
          <w:sz w:val="30"/>
          <w:szCs w:val="30"/>
        </w:rPr>
      </w:pPr>
      <w:r w:rsidRPr="000B3641">
        <w:rPr>
          <w:rFonts w:eastAsia="方正仿宋_GBK" w:hint="eastAsia"/>
          <w:color w:val="000000" w:themeColor="text1"/>
          <w:sz w:val="30"/>
          <w:szCs w:val="30"/>
        </w:rPr>
        <w:t>在年度遴选</w:t>
      </w:r>
      <w:proofErr w:type="gramStart"/>
      <w:r w:rsidRPr="000B3641">
        <w:rPr>
          <w:rFonts w:eastAsia="方正仿宋_GBK" w:hint="eastAsia"/>
          <w:color w:val="000000" w:themeColor="text1"/>
          <w:sz w:val="30"/>
          <w:szCs w:val="30"/>
        </w:rPr>
        <w:t>好供应</w:t>
      </w:r>
      <w:proofErr w:type="gramEnd"/>
      <w:r w:rsidRPr="000B3641">
        <w:rPr>
          <w:rFonts w:eastAsia="方正仿宋_GBK" w:hint="eastAsia"/>
          <w:color w:val="000000" w:themeColor="text1"/>
          <w:sz w:val="30"/>
          <w:szCs w:val="30"/>
        </w:rPr>
        <w:t>商的基础上，为加强主副食品定期价格波</w:t>
      </w:r>
      <w:r w:rsidRPr="000B3641">
        <w:rPr>
          <w:rFonts w:eastAsia="方正仿宋_GBK" w:hint="eastAsia"/>
          <w:color w:val="000000" w:themeColor="text1"/>
          <w:sz w:val="30"/>
          <w:szCs w:val="30"/>
        </w:rPr>
        <w:lastRenderedPageBreak/>
        <w:t>动和质量监督，由采购与招商管理部做好相关监控工作，针对蔬菜、主要调味品、主要冷冻品等做好阶段性遴选工作。</w:t>
      </w:r>
    </w:p>
    <w:p w14:paraId="010ED075" w14:textId="77777777" w:rsidR="00C61F68" w:rsidRDefault="00C61F68" w:rsidP="00C61F68">
      <w:pPr>
        <w:pStyle w:val="a7"/>
        <w:numPr>
          <w:ilvl w:val="0"/>
          <w:numId w:val="4"/>
        </w:numPr>
        <w:overflowPunct w:val="0"/>
        <w:adjustRightInd w:val="0"/>
        <w:snapToGrid w:val="0"/>
        <w:spacing w:before="0" w:line="288" w:lineRule="auto"/>
        <w:ind w:left="817"/>
        <w:jc w:val="both"/>
        <w:rPr>
          <w:rFonts w:eastAsia="方正仿宋_GBK"/>
          <w:color w:val="000000"/>
          <w:sz w:val="30"/>
          <w:szCs w:val="30"/>
        </w:rPr>
      </w:pPr>
      <w:r>
        <w:rPr>
          <w:rFonts w:eastAsia="方正仿宋_GBK" w:hint="eastAsia"/>
          <w:color w:val="000000"/>
          <w:sz w:val="30"/>
          <w:szCs w:val="30"/>
        </w:rPr>
        <w:t>蔬菜采购每周定价原则</w:t>
      </w:r>
    </w:p>
    <w:p w14:paraId="305FD951" w14:textId="77777777" w:rsidR="00C61F68" w:rsidRDefault="00C61F68" w:rsidP="00C61F68">
      <w:pPr>
        <w:pStyle w:val="a7"/>
        <w:overflowPunct w:val="0"/>
        <w:adjustRightInd w:val="0"/>
        <w:snapToGrid w:val="0"/>
        <w:spacing w:before="0" w:line="288" w:lineRule="auto"/>
        <w:ind w:firstLineChars="200" w:firstLine="600"/>
        <w:jc w:val="both"/>
        <w:rPr>
          <w:rFonts w:eastAsia="方正仿宋_GBK"/>
          <w:color w:val="000000"/>
          <w:sz w:val="30"/>
          <w:szCs w:val="30"/>
        </w:rPr>
      </w:pPr>
      <w:r>
        <w:rPr>
          <w:rFonts w:eastAsia="方正仿宋_GBK" w:hint="eastAsia"/>
          <w:color w:val="000000"/>
          <w:sz w:val="30"/>
          <w:szCs w:val="30"/>
        </w:rPr>
        <w:t>以每周一报价的平均价为下一周期（即本周三至下周二）供货采购价，</w:t>
      </w:r>
      <w:proofErr w:type="gramStart"/>
      <w:r>
        <w:rPr>
          <w:rFonts w:eastAsia="方正仿宋_GBK" w:hint="eastAsia"/>
          <w:color w:val="000000"/>
          <w:sz w:val="30"/>
          <w:szCs w:val="30"/>
        </w:rPr>
        <w:t>且单品</w:t>
      </w:r>
      <w:proofErr w:type="gramEnd"/>
      <w:r>
        <w:rPr>
          <w:rFonts w:eastAsia="方正仿宋_GBK" w:hint="eastAsia"/>
          <w:color w:val="000000"/>
          <w:sz w:val="30"/>
          <w:szCs w:val="30"/>
        </w:rPr>
        <w:t>报价不得超过上海高校后勤配货管理中心信息价，如平均价后有超过上海高校后勤配货管理中心平台信息指导价的则修正至上海高校后勤配货管理中心指导价，实现蔬菜采购价必须小于等于上海高校后勤配货管理中心平台信息指导价。</w:t>
      </w:r>
    </w:p>
    <w:p w14:paraId="6820D6D6" w14:textId="77777777" w:rsidR="00C61F68" w:rsidRDefault="00C61F68" w:rsidP="00C61F68">
      <w:pPr>
        <w:pStyle w:val="a7"/>
        <w:numPr>
          <w:ilvl w:val="0"/>
          <w:numId w:val="4"/>
        </w:numPr>
        <w:overflowPunct w:val="0"/>
        <w:adjustRightInd w:val="0"/>
        <w:snapToGrid w:val="0"/>
        <w:spacing w:before="0" w:line="288" w:lineRule="auto"/>
        <w:ind w:left="817"/>
        <w:jc w:val="both"/>
        <w:rPr>
          <w:rFonts w:eastAsia="方正仿宋_GBK"/>
          <w:color w:val="000000"/>
          <w:sz w:val="30"/>
          <w:szCs w:val="30"/>
        </w:rPr>
      </w:pPr>
      <w:r>
        <w:rPr>
          <w:rFonts w:eastAsia="方正仿宋_GBK" w:hint="eastAsia"/>
          <w:color w:val="000000"/>
          <w:sz w:val="30"/>
          <w:szCs w:val="30"/>
        </w:rPr>
        <w:t>冷冻品每月定价原则</w:t>
      </w:r>
    </w:p>
    <w:p w14:paraId="4EDEAFFD" w14:textId="77777777" w:rsidR="00C61F68" w:rsidRDefault="00C61F68" w:rsidP="00C61F68">
      <w:pPr>
        <w:pStyle w:val="a7"/>
        <w:overflowPunct w:val="0"/>
        <w:adjustRightInd w:val="0"/>
        <w:snapToGrid w:val="0"/>
        <w:spacing w:before="0" w:line="288" w:lineRule="auto"/>
        <w:ind w:firstLineChars="200" w:firstLine="600"/>
        <w:jc w:val="both"/>
        <w:rPr>
          <w:rFonts w:eastAsia="方正仿宋_GBK"/>
          <w:color w:val="000000" w:themeColor="text1"/>
          <w:sz w:val="30"/>
          <w:szCs w:val="30"/>
        </w:rPr>
      </w:pPr>
      <w:r w:rsidRPr="000B3641">
        <w:rPr>
          <w:rFonts w:eastAsia="方正仿宋_GBK" w:hint="eastAsia"/>
          <w:color w:val="000000" w:themeColor="text1"/>
          <w:sz w:val="30"/>
          <w:szCs w:val="30"/>
        </w:rPr>
        <w:t>要求冷冻品供应商在每月提供商品报价单，报价不得超过上海高后后勤配货管理中心信息价格，如发现价格高出高</w:t>
      </w:r>
      <w:r>
        <w:rPr>
          <w:rFonts w:eastAsia="方正仿宋_GBK" w:hint="eastAsia"/>
          <w:color w:val="000000" w:themeColor="text1"/>
          <w:sz w:val="30"/>
          <w:szCs w:val="30"/>
        </w:rPr>
        <w:t>校</w:t>
      </w:r>
      <w:r w:rsidRPr="000B3641">
        <w:rPr>
          <w:rFonts w:eastAsia="方正仿宋_GBK" w:hint="eastAsia"/>
          <w:color w:val="000000" w:themeColor="text1"/>
          <w:sz w:val="30"/>
          <w:szCs w:val="30"/>
        </w:rPr>
        <w:t>后勤配货管理中心信息价格立即上报高</w:t>
      </w:r>
      <w:r>
        <w:rPr>
          <w:rFonts w:eastAsia="方正仿宋_GBK" w:hint="eastAsia"/>
          <w:color w:val="000000" w:themeColor="text1"/>
          <w:sz w:val="30"/>
          <w:szCs w:val="30"/>
        </w:rPr>
        <w:t>校后勤中心</w:t>
      </w:r>
      <w:r w:rsidRPr="000B3641">
        <w:rPr>
          <w:rFonts w:eastAsia="方正仿宋_GBK" w:hint="eastAsia"/>
          <w:color w:val="000000" w:themeColor="text1"/>
          <w:sz w:val="30"/>
          <w:szCs w:val="30"/>
        </w:rPr>
        <w:t>由高</w:t>
      </w:r>
      <w:r>
        <w:rPr>
          <w:rFonts w:eastAsia="方正仿宋_GBK" w:hint="eastAsia"/>
          <w:color w:val="000000" w:themeColor="text1"/>
          <w:sz w:val="30"/>
          <w:szCs w:val="30"/>
        </w:rPr>
        <w:t>校后勤配货中心</w:t>
      </w:r>
      <w:r w:rsidRPr="000B3641">
        <w:rPr>
          <w:rFonts w:eastAsia="方正仿宋_GBK" w:hint="eastAsia"/>
          <w:color w:val="000000" w:themeColor="text1"/>
          <w:sz w:val="30"/>
          <w:szCs w:val="30"/>
        </w:rPr>
        <w:t>确认价格方可启用。</w:t>
      </w:r>
    </w:p>
    <w:p w14:paraId="50124FC8" w14:textId="77777777" w:rsidR="00C61F68" w:rsidRDefault="00C61F68" w:rsidP="00C61F68">
      <w:pPr>
        <w:pStyle w:val="a7"/>
        <w:overflowPunct w:val="0"/>
        <w:adjustRightInd w:val="0"/>
        <w:snapToGrid w:val="0"/>
        <w:spacing w:before="0" w:line="288" w:lineRule="auto"/>
        <w:ind w:firstLineChars="200" w:firstLine="600"/>
        <w:jc w:val="both"/>
        <w:rPr>
          <w:rFonts w:eastAsia="方正仿宋_GBK"/>
          <w:color w:val="000000"/>
          <w:sz w:val="30"/>
          <w:szCs w:val="30"/>
        </w:rPr>
      </w:pPr>
      <w:r>
        <w:rPr>
          <w:rFonts w:eastAsia="方正仿宋_GBK"/>
          <w:color w:val="000000" w:themeColor="text1"/>
          <w:sz w:val="30"/>
          <w:szCs w:val="30"/>
        </w:rPr>
        <w:t xml:space="preserve">3.  </w:t>
      </w:r>
      <w:r>
        <w:rPr>
          <w:rFonts w:eastAsia="方正仿宋_GBK" w:hint="eastAsia"/>
          <w:color w:val="000000"/>
          <w:sz w:val="30"/>
          <w:szCs w:val="30"/>
        </w:rPr>
        <w:t>其他主副食品的阶段性遴选，根据其价格变动周期，参照上述规定推进落实。</w:t>
      </w:r>
    </w:p>
    <w:p w14:paraId="698B8172" w14:textId="77777777" w:rsidR="00C61F68" w:rsidRDefault="00C61F68" w:rsidP="00C61F68">
      <w:pPr>
        <w:pStyle w:val="a7"/>
        <w:overflowPunct w:val="0"/>
        <w:adjustRightInd w:val="0"/>
        <w:spacing w:beforeLines="40" w:before="124" w:afterLines="40" w:after="124"/>
        <w:ind w:firstLine="0"/>
        <w:jc w:val="both"/>
        <w:rPr>
          <w:rFonts w:eastAsia="方正黑体_GBK"/>
          <w:color w:val="000000"/>
          <w:sz w:val="30"/>
          <w:szCs w:val="30"/>
        </w:rPr>
      </w:pPr>
      <w:r>
        <w:rPr>
          <w:rFonts w:eastAsia="方正黑体_GBK" w:hint="eastAsia"/>
          <w:color w:val="000000"/>
          <w:sz w:val="30"/>
          <w:szCs w:val="30"/>
          <w:highlight w:val="lightGray"/>
        </w:rPr>
        <w:t>三、</w:t>
      </w:r>
      <w:r>
        <w:rPr>
          <w:rFonts w:eastAsia="方正黑体_GBK" w:hint="eastAsia"/>
          <w:color w:val="000000"/>
          <w:sz w:val="30"/>
          <w:szCs w:val="30"/>
        </w:rPr>
        <w:t>供应</w:t>
      </w:r>
      <w:proofErr w:type="gramStart"/>
      <w:r>
        <w:rPr>
          <w:rFonts w:eastAsia="方正黑体_GBK" w:hint="eastAsia"/>
          <w:color w:val="000000"/>
          <w:sz w:val="30"/>
          <w:szCs w:val="30"/>
        </w:rPr>
        <w:t>商考核</w:t>
      </w:r>
      <w:proofErr w:type="gramEnd"/>
      <w:r>
        <w:rPr>
          <w:rFonts w:eastAsia="方正黑体_GBK" w:hint="eastAsia"/>
          <w:color w:val="000000"/>
          <w:sz w:val="30"/>
          <w:szCs w:val="30"/>
        </w:rPr>
        <w:t>评价</w:t>
      </w:r>
    </w:p>
    <w:p w14:paraId="27F1F1CB" w14:textId="77777777" w:rsidR="00C61F68" w:rsidRDefault="00C61F68" w:rsidP="00C61F68">
      <w:pPr>
        <w:pStyle w:val="a7"/>
        <w:overflowPunct w:val="0"/>
        <w:adjustRightInd w:val="0"/>
        <w:snapToGrid w:val="0"/>
        <w:spacing w:before="0" w:line="283" w:lineRule="auto"/>
        <w:ind w:firstLineChars="200" w:firstLine="600"/>
        <w:jc w:val="both"/>
        <w:rPr>
          <w:rFonts w:eastAsia="方正仿宋_GBK"/>
          <w:color w:val="000000"/>
          <w:sz w:val="30"/>
          <w:szCs w:val="30"/>
        </w:rPr>
      </w:pPr>
      <w:r>
        <w:rPr>
          <w:rFonts w:eastAsia="方正仿宋_GBK" w:hint="eastAsia"/>
          <w:color w:val="000000"/>
          <w:sz w:val="30"/>
          <w:szCs w:val="30"/>
        </w:rPr>
        <w:t>实施年度考核和不定期考核相结合的方式。</w:t>
      </w:r>
    </w:p>
    <w:p w14:paraId="07D5CA7F" w14:textId="77777777" w:rsidR="00C61F68" w:rsidRDefault="00C61F68" w:rsidP="00C61F68">
      <w:pPr>
        <w:pStyle w:val="a7"/>
        <w:numPr>
          <w:ilvl w:val="0"/>
          <w:numId w:val="5"/>
        </w:numPr>
        <w:overflowPunct w:val="0"/>
        <w:adjustRightInd w:val="0"/>
        <w:snapToGrid w:val="0"/>
        <w:spacing w:before="0" w:line="283" w:lineRule="auto"/>
        <w:ind w:left="1044"/>
        <w:jc w:val="both"/>
        <w:rPr>
          <w:rFonts w:eastAsia="方正仿宋_GBK"/>
          <w:color w:val="000000"/>
          <w:sz w:val="30"/>
          <w:szCs w:val="30"/>
        </w:rPr>
      </w:pPr>
      <w:r>
        <w:rPr>
          <w:rFonts w:eastAsia="方正仿宋_GBK" w:hint="eastAsia"/>
          <w:color w:val="000000"/>
          <w:sz w:val="30"/>
          <w:szCs w:val="30"/>
        </w:rPr>
        <w:t>违反廉政规定的企业，经核实后，立即终止供货资格。</w:t>
      </w:r>
    </w:p>
    <w:p w14:paraId="2FC62422" w14:textId="77777777" w:rsidR="00C61F68" w:rsidRDefault="00C61F68" w:rsidP="00C61F68">
      <w:pPr>
        <w:pStyle w:val="a7"/>
        <w:numPr>
          <w:ilvl w:val="0"/>
          <w:numId w:val="5"/>
        </w:numPr>
        <w:overflowPunct w:val="0"/>
        <w:adjustRightInd w:val="0"/>
        <w:snapToGrid w:val="0"/>
        <w:spacing w:before="0" w:line="283" w:lineRule="auto"/>
        <w:ind w:left="1044"/>
        <w:jc w:val="both"/>
        <w:rPr>
          <w:rFonts w:eastAsia="方正仿宋_GBK"/>
          <w:color w:val="000000"/>
          <w:sz w:val="30"/>
          <w:szCs w:val="30"/>
        </w:rPr>
      </w:pPr>
      <w:r>
        <w:rPr>
          <w:rFonts w:eastAsia="方正仿宋_GBK" w:hint="eastAsia"/>
          <w:color w:val="000000"/>
          <w:sz w:val="30"/>
          <w:szCs w:val="30"/>
        </w:rPr>
        <w:t>工作配合度和质量管理</w:t>
      </w:r>
    </w:p>
    <w:p w14:paraId="5F64F674" w14:textId="77777777" w:rsidR="00C61F68" w:rsidRDefault="00C61F68" w:rsidP="00C61F68">
      <w:pPr>
        <w:pStyle w:val="a7"/>
        <w:numPr>
          <w:ilvl w:val="0"/>
          <w:numId w:val="6"/>
        </w:numPr>
        <w:overflowPunct w:val="0"/>
        <w:adjustRightInd w:val="0"/>
        <w:snapToGrid w:val="0"/>
        <w:spacing w:before="0" w:line="283" w:lineRule="auto"/>
        <w:ind w:left="840"/>
        <w:jc w:val="both"/>
        <w:rPr>
          <w:rFonts w:eastAsia="方正仿宋_GBK"/>
          <w:color w:val="000000"/>
          <w:sz w:val="30"/>
          <w:szCs w:val="30"/>
        </w:rPr>
      </w:pPr>
      <w:r>
        <w:rPr>
          <w:rFonts w:eastAsia="方正仿宋_GBK" w:hint="eastAsia"/>
          <w:color w:val="000000"/>
          <w:sz w:val="30"/>
          <w:szCs w:val="30"/>
        </w:rPr>
        <w:t>供应商不按照协定定时、定点送货者，并在配合度上不积极者，采取第一次提醒，第二次警告，第三次直</w:t>
      </w:r>
      <w:r>
        <w:rPr>
          <w:rFonts w:eastAsia="方正仿宋_GBK" w:hint="eastAsia"/>
          <w:color w:val="000000"/>
          <w:sz w:val="30"/>
          <w:szCs w:val="30"/>
        </w:rPr>
        <w:lastRenderedPageBreak/>
        <w:t>接取消供应资格；</w:t>
      </w:r>
    </w:p>
    <w:p w14:paraId="3F4FB2A2" w14:textId="77777777" w:rsidR="00C61F68" w:rsidRDefault="00C61F68" w:rsidP="00C61F68">
      <w:pPr>
        <w:pStyle w:val="a7"/>
        <w:numPr>
          <w:ilvl w:val="0"/>
          <w:numId w:val="6"/>
        </w:numPr>
        <w:overflowPunct w:val="0"/>
        <w:adjustRightInd w:val="0"/>
        <w:snapToGrid w:val="0"/>
        <w:spacing w:before="0" w:line="283" w:lineRule="auto"/>
        <w:ind w:left="840"/>
        <w:jc w:val="both"/>
        <w:rPr>
          <w:rFonts w:eastAsia="方正仿宋_GBK"/>
          <w:color w:val="000000"/>
          <w:sz w:val="30"/>
          <w:szCs w:val="30"/>
        </w:rPr>
      </w:pPr>
      <w:r>
        <w:rPr>
          <w:rFonts w:eastAsia="方正仿宋_GBK" w:hint="eastAsia"/>
          <w:color w:val="000000"/>
          <w:sz w:val="30"/>
          <w:szCs w:val="30"/>
        </w:rPr>
        <w:t>供应商供应主副食品质量有瑕疵或有班组投诉者，经核实后，第一次警告（并</w:t>
      </w:r>
      <w:proofErr w:type="gramStart"/>
      <w:r>
        <w:rPr>
          <w:rFonts w:eastAsia="方正仿宋_GBK" w:hint="eastAsia"/>
          <w:color w:val="000000"/>
          <w:sz w:val="30"/>
          <w:szCs w:val="30"/>
        </w:rPr>
        <w:t>退货重送</w:t>
      </w:r>
      <w:proofErr w:type="gramEnd"/>
      <w:r>
        <w:rPr>
          <w:rFonts w:eastAsia="方正仿宋_GBK" w:hint="eastAsia"/>
          <w:color w:val="000000"/>
          <w:sz w:val="30"/>
          <w:szCs w:val="30"/>
        </w:rPr>
        <w:t>），第二次取消供应资格；</w:t>
      </w:r>
    </w:p>
    <w:p w14:paraId="6F84B94E" w14:textId="77777777" w:rsidR="00C61F68" w:rsidRDefault="00C61F68" w:rsidP="00C61F68">
      <w:pPr>
        <w:pStyle w:val="a7"/>
        <w:numPr>
          <w:ilvl w:val="0"/>
          <w:numId w:val="6"/>
        </w:numPr>
        <w:overflowPunct w:val="0"/>
        <w:adjustRightInd w:val="0"/>
        <w:snapToGrid w:val="0"/>
        <w:spacing w:before="0" w:line="283" w:lineRule="auto"/>
        <w:ind w:left="840"/>
        <w:jc w:val="both"/>
        <w:rPr>
          <w:rFonts w:eastAsia="方正仿宋_GBK"/>
          <w:color w:val="000000"/>
          <w:sz w:val="30"/>
          <w:szCs w:val="30"/>
        </w:rPr>
      </w:pPr>
      <w:r>
        <w:rPr>
          <w:rFonts w:eastAsia="方正仿宋_GBK" w:hint="eastAsia"/>
          <w:color w:val="000000"/>
          <w:sz w:val="30"/>
          <w:szCs w:val="30"/>
        </w:rPr>
        <w:t>在供货期内不履行协定价格或超过上海高校后勤配货管理中心实时指导价，经提醒拒不变更者，直接终止供货及取消被我校遴选资格。</w:t>
      </w:r>
    </w:p>
    <w:p w14:paraId="51C5D7FA" w14:textId="77777777" w:rsidR="00C61F68" w:rsidRDefault="00C61F68" w:rsidP="00C61F68">
      <w:pPr>
        <w:pStyle w:val="a7"/>
        <w:numPr>
          <w:ilvl w:val="0"/>
          <w:numId w:val="7"/>
        </w:numPr>
        <w:overflowPunct w:val="0"/>
        <w:adjustRightInd w:val="0"/>
        <w:spacing w:beforeLines="40" w:before="124"/>
        <w:ind w:left="420"/>
        <w:jc w:val="both"/>
        <w:rPr>
          <w:rFonts w:eastAsia="方正黑体_GBK"/>
          <w:color w:val="000000"/>
          <w:sz w:val="30"/>
          <w:szCs w:val="30"/>
        </w:rPr>
      </w:pPr>
      <w:r>
        <w:rPr>
          <w:rFonts w:eastAsia="方正黑体_GBK" w:hint="eastAsia"/>
          <w:color w:val="000000"/>
          <w:sz w:val="30"/>
          <w:szCs w:val="30"/>
        </w:rPr>
        <w:t>本办法由后勤与基建管理处负责解释</w:t>
      </w:r>
      <w:r>
        <w:rPr>
          <w:rFonts w:ascii="方正楷体_GBK" w:eastAsia="方正楷体_GBK" w:hint="eastAsia"/>
          <w:color w:val="000000"/>
          <w:sz w:val="30"/>
          <w:szCs w:val="30"/>
        </w:rPr>
        <w:t>，</w:t>
      </w:r>
      <w:r>
        <w:rPr>
          <w:rFonts w:eastAsia="方正黑体_GBK" w:hint="eastAsia"/>
          <w:color w:val="000000"/>
          <w:sz w:val="30"/>
          <w:szCs w:val="30"/>
        </w:rPr>
        <w:t>自发布之日起实施。</w:t>
      </w:r>
    </w:p>
    <w:bookmarkEnd w:id="1"/>
    <w:bookmarkEnd w:id="2"/>
    <w:bookmarkEnd w:id="3"/>
    <w:bookmarkEnd w:id="4"/>
    <w:bookmarkEnd w:id="5"/>
    <w:bookmarkEnd w:id="6"/>
    <w:p w14:paraId="2CEDFF5D" w14:textId="77777777" w:rsidR="0050257D" w:rsidRPr="00C61F68" w:rsidRDefault="0050257D"/>
    <w:sectPr w:rsidR="0050257D" w:rsidRPr="00C61F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58EB" w14:textId="77777777" w:rsidR="0000135E" w:rsidRDefault="0000135E" w:rsidP="00C61F68">
      <w:r>
        <w:separator/>
      </w:r>
    </w:p>
  </w:endnote>
  <w:endnote w:type="continuationSeparator" w:id="0">
    <w:p w14:paraId="35941AB0" w14:textId="77777777" w:rsidR="0000135E" w:rsidRDefault="0000135E" w:rsidP="00C6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方正大标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3985" w14:textId="77777777" w:rsidR="0000135E" w:rsidRDefault="0000135E" w:rsidP="00C61F68">
      <w:r>
        <w:separator/>
      </w:r>
    </w:p>
  </w:footnote>
  <w:footnote w:type="continuationSeparator" w:id="0">
    <w:p w14:paraId="740CC622" w14:textId="77777777" w:rsidR="0000135E" w:rsidRDefault="0000135E" w:rsidP="00C6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3D39"/>
    <w:multiLevelType w:val="multilevel"/>
    <w:tmpl w:val="29393D39"/>
    <w:lvl w:ilvl="0">
      <w:start w:val="1"/>
      <w:numFmt w:val="decimal"/>
      <w:lvlText w:val="%1．"/>
      <w:lvlJc w:val="left"/>
      <w:pPr>
        <w:tabs>
          <w:tab w:val="left" w:pos="1247"/>
        </w:tabs>
        <w:ind w:left="0" w:firstLine="601"/>
      </w:pPr>
      <w:rPr>
        <w:rFonts w:hint="default"/>
      </w:rPr>
    </w:lvl>
    <w:lvl w:ilvl="1">
      <w:start w:val="1"/>
      <w:numFmt w:val="lowerLetter"/>
      <w:lvlText w:val="%2)"/>
      <w:lvlJc w:val="left"/>
      <w:pPr>
        <w:ind w:left="1499" w:hanging="420"/>
      </w:pPr>
    </w:lvl>
    <w:lvl w:ilvl="2">
      <w:start w:val="1"/>
      <w:numFmt w:val="lowerRoman"/>
      <w:lvlText w:val="%3."/>
      <w:lvlJc w:val="right"/>
      <w:pPr>
        <w:ind w:left="1919" w:hanging="420"/>
      </w:pPr>
    </w:lvl>
    <w:lvl w:ilvl="3">
      <w:start w:val="1"/>
      <w:numFmt w:val="decimal"/>
      <w:lvlText w:val="%4."/>
      <w:lvlJc w:val="left"/>
      <w:pPr>
        <w:ind w:left="2339" w:hanging="420"/>
      </w:pPr>
    </w:lvl>
    <w:lvl w:ilvl="4">
      <w:start w:val="1"/>
      <w:numFmt w:val="lowerLetter"/>
      <w:lvlText w:val="%5)"/>
      <w:lvlJc w:val="left"/>
      <w:pPr>
        <w:ind w:left="2759" w:hanging="420"/>
      </w:pPr>
    </w:lvl>
    <w:lvl w:ilvl="5">
      <w:start w:val="1"/>
      <w:numFmt w:val="lowerRoman"/>
      <w:lvlText w:val="%6."/>
      <w:lvlJc w:val="right"/>
      <w:pPr>
        <w:ind w:left="3179" w:hanging="420"/>
      </w:pPr>
    </w:lvl>
    <w:lvl w:ilvl="6">
      <w:start w:val="1"/>
      <w:numFmt w:val="decimal"/>
      <w:lvlText w:val="%7."/>
      <w:lvlJc w:val="left"/>
      <w:pPr>
        <w:ind w:left="3599" w:hanging="420"/>
      </w:pPr>
    </w:lvl>
    <w:lvl w:ilvl="7">
      <w:start w:val="1"/>
      <w:numFmt w:val="lowerLetter"/>
      <w:lvlText w:val="%8)"/>
      <w:lvlJc w:val="left"/>
      <w:pPr>
        <w:ind w:left="4019" w:hanging="420"/>
      </w:pPr>
    </w:lvl>
    <w:lvl w:ilvl="8">
      <w:start w:val="1"/>
      <w:numFmt w:val="lowerRoman"/>
      <w:lvlText w:val="%9."/>
      <w:lvlJc w:val="right"/>
      <w:pPr>
        <w:ind w:left="4439" w:hanging="420"/>
      </w:pPr>
    </w:lvl>
  </w:abstractNum>
  <w:abstractNum w:abstractNumId="1" w15:restartNumberingAfterBreak="0">
    <w:nsid w:val="304E5FC2"/>
    <w:multiLevelType w:val="multilevel"/>
    <w:tmpl w:val="304E5FC2"/>
    <w:lvl w:ilvl="0">
      <w:start w:val="1"/>
      <w:numFmt w:val="chineseCountingThousand"/>
      <w:lvlText w:val="(%1)"/>
      <w:lvlJc w:val="left"/>
      <w:pPr>
        <w:tabs>
          <w:tab w:val="left" w:pos="1247"/>
        </w:tabs>
        <w:ind w:left="0" w:firstLine="601"/>
      </w:pPr>
      <w:rPr>
        <w:rFonts w:ascii="方正仿宋_GBK" w:eastAsia="方正仿宋_GBK"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4461268"/>
    <w:multiLevelType w:val="hybridMultilevel"/>
    <w:tmpl w:val="8368B392"/>
    <w:lvl w:ilvl="0" w:tplc="7F7E6844">
      <w:start w:val="4"/>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370C1447"/>
    <w:multiLevelType w:val="multilevel"/>
    <w:tmpl w:val="370C1447"/>
    <w:lvl w:ilvl="0">
      <w:start w:val="1"/>
      <w:numFmt w:val="chineseCountingThousand"/>
      <w:lvlText w:val="(%1)"/>
      <w:lvlJc w:val="left"/>
      <w:pPr>
        <w:tabs>
          <w:tab w:val="left" w:pos="1247"/>
        </w:tabs>
        <w:ind w:left="0" w:firstLine="601"/>
      </w:pPr>
      <w:rPr>
        <w:rFonts w:ascii="方正仿宋_GBK" w:eastAsia="方正仿宋_GBK"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91A0C5A"/>
    <w:multiLevelType w:val="multilevel"/>
    <w:tmpl w:val="591A0C5A"/>
    <w:lvl w:ilvl="0">
      <w:start w:val="1"/>
      <w:numFmt w:val="chineseCountingThousand"/>
      <w:lvlText w:val="%1、"/>
      <w:lvlJc w:val="left"/>
      <w:pPr>
        <w:tabs>
          <w:tab w:val="left" w:pos="624"/>
        </w:tabs>
        <w:ind w:left="624" w:hanging="624"/>
      </w:pPr>
      <w:rPr>
        <w:rFonts w:hint="eastAsia"/>
      </w:rPr>
    </w:lvl>
    <w:lvl w:ilvl="1">
      <w:start w:val="1"/>
      <w:numFmt w:val="decimal"/>
      <w:lvlText w:val="%1.%2"/>
      <w:lvlJc w:val="left"/>
      <w:pPr>
        <w:tabs>
          <w:tab w:val="left" w:pos="624"/>
        </w:tabs>
        <w:ind w:left="624" w:hanging="62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EE657FF"/>
    <w:multiLevelType w:val="multilevel"/>
    <w:tmpl w:val="5EE657FF"/>
    <w:lvl w:ilvl="0">
      <w:start w:val="1"/>
      <w:numFmt w:val="decimal"/>
      <w:lvlText w:val="%1．"/>
      <w:lvlJc w:val="left"/>
      <w:pPr>
        <w:tabs>
          <w:tab w:val="left" w:pos="1247"/>
        </w:tabs>
        <w:ind w:left="0" w:firstLine="601"/>
      </w:pPr>
      <w:rPr>
        <w:rFonts w:hint="default"/>
      </w:rPr>
    </w:lvl>
    <w:lvl w:ilvl="1">
      <w:start w:val="1"/>
      <w:numFmt w:val="lowerLetter"/>
      <w:lvlText w:val="%2)"/>
      <w:lvlJc w:val="left"/>
      <w:pPr>
        <w:ind w:left="1499" w:hanging="420"/>
      </w:pPr>
    </w:lvl>
    <w:lvl w:ilvl="2">
      <w:start w:val="1"/>
      <w:numFmt w:val="lowerRoman"/>
      <w:lvlText w:val="%3."/>
      <w:lvlJc w:val="right"/>
      <w:pPr>
        <w:ind w:left="1919" w:hanging="420"/>
      </w:pPr>
    </w:lvl>
    <w:lvl w:ilvl="3">
      <w:start w:val="1"/>
      <w:numFmt w:val="decimal"/>
      <w:lvlText w:val="%4."/>
      <w:lvlJc w:val="left"/>
      <w:pPr>
        <w:ind w:left="2339" w:hanging="420"/>
      </w:pPr>
    </w:lvl>
    <w:lvl w:ilvl="4">
      <w:start w:val="1"/>
      <w:numFmt w:val="lowerLetter"/>
      <w:lvlText w:val="%5)"/>
      <w:lvlJc w:val="left"/>
      <w:pPr>
        <w:ind w:left="2759" w:hanging="420"/>
      </w:pPr>
    </w:lvl>
    <w:lvl w:ilvl="5">
      <w:start w:val="1"/>
      <w:numFmt w:val="lowerRoman"/>
      <w:lvlText w:val="%6."/>
      <w:lvlJc w:val="right"/>
      <w:pPr>
        <w:ind w:left="3179" w:hanging="420"/>
      </w:pPr>
    </w:lvl>
    <w:lvl w:ilvl="6">
      <w:start w:val="1"/>
      <w:numFmt w:val="decimal"/>
      <w:lvlText w:val="%7."/>
      <w:lvlJc w:val="left"/>
      <w:pPr>
        <w:ind w:left="3599" w:hanging="420"/>
      </w:pPr>
    </w:lvl>
    <w:lvl w:ilvl="7">
      <w:start w:val="1"/>
      <w:numFmt w:val="lowerLetter"/>
      <w:lvlText w:val="%8)"/>
      <w:lvlJc w:val="left"/>
      <w:pPr>
        <w:ind w:left="4019" w:hanging="420"/>
      </w:pPr>
    </w:lvl>
    <w:lvl w:ilvl="8">
      <w:start w:val="1"/>
      <w:numFmt w:val="lowerRoman"/>
      <w:lvlText w:val="%9."/>
      <w:lvlJc w:val="right"/>
      <w:pPr>
        <w:ind w:left="4439" w:hanging="420"/>
      </w:pPr>
    </w:lvl>
  </w:abstractNum>
  <w:abstractNum w:abstractNumId="6" w15:restartNumberingAfterBreak="0">
    <w:nsid w:val="7E3626D9"/>
    <w:multiLevelType w:val="multilevel"/>
    <w:tmpl w:val="7E3626D9"/>
    <w:lvl w:ilvl="0">
      <w:start w:val="1"/>
      <w:numFmt w:val="chineseCountingThousand"/>
      <w:lvlText w:val="(%1)"/>
      <w:lvlJc w:val="left"/>
      <w:pPr>
        <w:tabs>
          <w:tab w:val="left" w:pos="1247"/>
        </w:tabs>
        <w:ind w:left="0" w:firstLine="601"/>
      </w:pPr>
      <w:rPr>
        <w:rFonts w:ascii="方正仿宋_GBK" w:eastAsia="方正仿宋_GBK"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71432671">
    <w:abstractNumId w:val="4"/>
  </w:num>
  <w:num w:numId="2" w16cid:durableId="984891231">
    <w:abstractNumId w:val="3"/>
  </w:num>
  <w:num w:numId="3" w16cid:durableId="1357002360">
    <w:abstractNumId w:val="1"/>
  </w:num>
  <w:num w:numId="4" w16cid:durableId="1679111319">
    <w:abstractNumId w:val="0"/>
  </w:num>
  <w:num w:numId="5" w16cid:durableId="818495497">
    <w:abstractNumId w:val="6"/>
  </w:num>
  <w:num w:numId="6" w16cid:durableId="1584878208">
    <w:abstractNumId w:val="5"/>
  </w:num>
  <w:num w:numId="7" w16cid:durableId="1222521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C7"/>
    <w:rsid w:val="0000135E"/>
    <w:rsid w:val="0050257D"/>
    <w:rsid w:val="00692AC7"/>
    <w:rsid w:val="00C61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1A86B5-3443-469F-96E0-C0C8EF30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F68"/>
    <w:pPr>
      <w:widowControl w:val="0"/>
      <w:jc w:val="both"/>
    </w:pPr>
    <w:rPr>
      <w:rFonts w:ascii="Times New Roman" w:eastAsia="宋体" w:hAnsi="Times New Roman" w:cs="Times New Roman"/>
    </w:rPr>
  </w:style>
  <w:style w:type="paragraph" w:styleId="1">
    <w:name w:val="heading 1"/>
    <w:basedOn w:val="a"/>
    <w:next w:val="a"/>
    <w:link w:val="10"/>
    <w:uiPriority w:val="9"/>
    <w:qFormat/>
    <w:rsid w:val="00C61F6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F68"/>
    <w:pPr>
      <w:tabs>
        <w:tab w:val="center" w:pos="4153"/>
        <w:tab w:val="right" w:pos="8306"/>
      </w:tabs>
      <w:snapToGrid w:val="0"/>
      <w:jc w:val="center"/>
    </w:pPr>
    <w:rPr>
      <w:sz w:val="18"/>
      <w:szCs w:val="18"/>
    </w:rPr>
  </w:style>
  <w:style w:type="character" w:customStyle="1" w:styleId="a4">
    <w:name w:val="页眉 字符"/>
    <w:basedOn w:val="a0"/>
    <w:link w:val="a3"/>
    <w:uiPriority w:val="99"/>
    <w:rsid w:val="00C61F68"/>
    <w:rPr>
      <w:sz w:val="18"/>
      <w:szCs w:val="18"/>
    </w:rPr>
  </w:style>
  <w:style w:type="paragraph" w:styleId="a5">
    <w:name w:val="footer"/>
    <w:basedOn w:val="a"/>
    <w:link w:val="a6"/>
    <w:uiPriority w:val="99"/>
    <w:unhideWhenUsed/>
    <w:rsid w:val="00C61F68"/>
    <w:pPr>
      <w:tabs>
        <w:tab w:val="center" w:pos="4153"/>
        <w:tab w:val="right" w:pos="8306"/>
      </w:tabs>
      <w:snapToGrid w:val="0"/>
      <w:jc w:val="left"/>
    </w:pPr>
    <w:rPr>
      <w:sz w:val="18"/>
      <w:szCs w:val="18"/>
    </w:rPr>
  </w:style>
  <w:style w:type="character" w:customStyle="1" w:styleId="a6">
    <w:name w:val="页脚 字符"/>
    <w:basedOn w:val="a0"/>
    <w:link w:val="a5"/>
    <w:uiPriority w:val="99"/>
    <w:rsid w:val="00C61F68"/>
    <w:rPr>
      <w:sz w:val="18"/>
      <w:szCs w:val="18"/>
    </w:rPr>
  </w:style>
  <w:style w:type="character" w:customStyle="1" w:styleId="10">
    <w:name w:val="标题 1 字符"/>
    <w:basedOn w:val="a0"/>
    <w:link w:val="1"/>
    <w:uiPriority w:val="9"/>
    <w:rsid w:val="00C61F68"/>
    <w:rPr>
      <w:rFonts w:ascii="Times New Roman" w:eastAsia="宋体" w:hAnsi="Times New Roman" w:cs="Times New Roman"/>
      <w:b/>
      <w:bCs/>
      <w:kern w:val="44"/>
      <w:sz w:val="44"/>
      <w:szCs w:val="44"/>
    </w:rPr>
  </w:style>
  <w:style w:type="paragraph" w:customStyle="1" w:styleId="a7">
    <w:name w:val="内控正文"/>
    <w:basedOn w:val="a"/>
    <w:link w:val="Char"/>
    <w:qFormat/>
    <w:rsid w:val="00C61F68"/>
    <w:pPr>
      <w:shd w:val="clear" w:color="auto" w:fill="FFFFFF"/>
      <w:spacing w:before="150"/>
      <w:ind w:firstLine="482"/>
      <w:jc w:val="left"/>
    </w:pPr>
    <w:rPr>
      <w:rFonts w:eastAsia="仿宋"/>
      <w:bCs/>
      <w:kern w:val="0"/>
      <w:sz w:val="32"/>
      <w:szCs w:val="20"/>
    </w:rPr>
  </w:style>
  <w:style w:type="character" w:customStyle="1" w:styleId="Char">
    <w:name w:val="内控正文 Char"/>
    <w:link w:val="a7"/>
    <w:qFormat/>
    <w:rsid w:val="00C61F68"/>
    <w:rPr>
      <w:rFonts w:ascii="Times New Roman" w:eastAsia="仿宋" w:hAnsi="Times New Roman" w:cs="Times New Roman"/>
      <w:bCs/>
      <w:kern w:val="0"/>
      <w:sz w:val="32"/>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2023-07-13T07:49:00Z</dcterms:created>
  <dcterms:modified xsi:type="dcterms:W3CDTF">2023-07-13T07:49:00Z</dcterms:modified>
</cp:coreProperties>
</file>