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临港大学城区域“医教结合”工作启动仪式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在我校召开</w:t>
      </w:r>
    </w:p>
    <w:p>
      <w:pPr>
        <w:spacing w:line="520" w:lineRule="exact"/>
        <w:rPr>
          <w:rFonts w:ascii="华文中宋" w:hAnsi="华文中宋" w:eastAsia="华文中宋"/>
          <w:sz w:val="36"/>
          <w:szCs w:val="36"/>
        </w:rPr>
      </w:pPr>
    </w:p>
    <w:p>
      <w:pPr>
        <w:spacing w:line="46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3月31日上午，临港大学城区域“医教结合”工作启动仪式在我校行政楼104举行。上海学生心理健康中心副主任张海燕、原上海学生心理健康教育发展中心主任吴增强、浦东新区精神卫生中心专家、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临港四校</w:t>
      </w:r>
      <w:r>
        <w:rPr>
          <w:rFonts w:hint="eastAsia" w:asciiTheme="majorEastAsia" w:hAnsiTheme="majorEastAsia" w:eastAsiaTheme="majorEastAsia"/>
          <w:sz w:val="28"/>
          <w:szCs w:val="28"/>
        </w:rPr>
        <w:t>学生工作负责人和心理咨询中心主任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上海海事大学、上海电机学院、上海电力学院和上海建桥学院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、校党委副书记、副校长汪歙萍、各学院党委副书记、相关职能部门代表出席了启动仪式。学生工作部（处）部（处）长罗汝坤主持会议。</w:t>
      </w:r>
    </w:p>
    <w:p>
      <w:pPr>
        <w:spacing w:line="46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168910</wp:posOffset>
            </wp:positionV>
            <wp:extent cx="5274945" cy="2486660"/>
            <wp:effectExtent l="19050" t="0" r="1905" b="0"/>
            <wp:wrapTopAndBottom/>
            <wp:docPr id="4" name="图片 0" descr="3月31日心理会议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3月31日心理会议 (3)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校党委副书记、副校长汪歙萍代表上海海洋大学致欢迎词。</w:t>
      </w:r>
      <w:r>
        <w:rPr>
          <w:rFonts w:hint="eastAsia"/>
          <w:sz w:val="28"/>
          <w:szCs w:val="28"/>
        </w:rPr>
        <w:t>汪歙萍副书记在讲话中表示，我校心理健康工作一直以来在市教委、市学生心理健康教育发展中心、校党委的关心和支持下，在心理健康教育课程建设、心理辅导教师的队伍建设、开展心理健康社会协同、发挥区域辐射作用等方面取得一定的成绩。作为临港大学城区域“医教结合”项目的牵头单位，上海海洋大学以五校“医教结合”为契机，将密切保持与浦东新区精神卫生中心、临港各高校的交流与合作，使海洋大学心理健康工作更上一个台阶。</w:t>
      </w: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2640330</wp:posOffset>
            </wp:positionV>
            <wp:extent cx="5274945" cy="3503930"/>
            <wp:effectExtent l="19050" t="0" r="1905" b="0"/>
            <wp:wrapTopAndBottom/>
            <wp:docPr id="6" name="图片 5" descr="3月31日心理会议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3月31日心理会议 (10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-636270</wp:posOffset>
            </wp:positionV>
            <wp:extent cx="5274945" cy="3020695"/>
            <wp:effectExtent l="19050" t="0" r="1905" b="0"/>
            <wp:wrapTopAndBottom/>
            <wp:docPr id="5" name="图片 4" descr="3月31日心理会议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3月31日心理会议 (8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随后举行了签约仪式。临港大学城5所高校与上海市浦东新区精神卫生中心签署了</w:t>
      </w:r>
      <w:r>
        <w:rPr>
          <w:rFonts w:hint="eastAsia" w:asciiTheme="minorEastAsia" w:hAnsiTheme="minorEastAsia" w:eastAsiaTheme="minorEastAsia"/>
          <w:sz w:val="28"/>
          <w:szCs w:val="28"/>
        </w:rPr>
        <w:t>《上</w:t>
      </w:r>
      <w:r>
        <w:rPr>
          <w:rFonts w:hint="eastAsia" w:ascii="宋体" w:hAnsi="宋体"/>
          <w:sz w:val="28"/>
          <w:szCs w:val="28"/>
        </w:rPr>
        <w:t>海市临港大学城区域“五校”学生心理健康服务“医教结合”工作合作协议</w:t>
      </w:r>
      <w:r>
        <w:rPr>
          <w:rFonts w:hint="eastAsia" w:asciiTheme="minorEastAsia" w:hAnsiTheme="minorEastAsia" w:eastAsiaTheme="minorEastAsia"/>
          <w:sz w:val="28"/>
          <w:szCs w:val="28"/>
        </w:rPr>
        <w:t>》，内容涉及心理健康教育和健康促进；协助现场评估；协助危机干预；实现快速转介；辅助社会心理康复；协同研究、培训、督导等。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上海</w:t>
      </w:r>
      <w:r>
        <w:rPr>
          <w:rFonts w:hint="eastAsia" w:asciiTheme="majorEastAsia" w:hAnsiTheme="majorEastAsia" w:eastAsiaTheme="majorEastAsia"/>
          <w:sz w:val="28"/>
          <w:szCs w:val="28"/>
        </w:rPr>
        <w:t>学生心理健康教育发展中心</w:t>
      </w:r>
      <w:r>
        <w:rPr>
          <w:rFonts w:hint="eastAsia" w:asciiTheme="minorEastAsia" w:hAnsiTheme="minorEastAsia" w:eastAsiaTheme="minorEastAsia"/>
          <w:sz w:val="28"/>
          <w:szCs w:val="28"/>
        </w:rPr>
        <w:t>领导代表吴增强、张海燕向上海海洋大学授予“临港大学城学生心理健康‘医教结合’服务站点”牌匾。</w:t>
      </w:r>
    </w:p>
    <w:p>
      <w:pPr>
        <w:spacing w:line="460" w:lineRule="exac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上海海洋大学积极</w:t>
      </w:r>
      <w:r>
        <w:rPr>
          <w:rFonts w:hint="eastAsia" w:asciiTheme="minorEastAsia" w:hAnsiTheme="minorEastAsia" w:eastAsiaTheme="minorEastAsia"/>
          <w:sz w:val="28"/>
          <w:szCs w:val="28"/>
        </w:rPr>
        <w:t>贯彻习近平总书记在全国高校思想政治工作会议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中的</w:t>
      </w:r>
      <w:r>
        <w:rPr>
          <w:rFonts w:hint="eastAsia" w:asciiTheme="minorEastAsia" w:hAnsiTheme="minorEastAsia" w:eastAsiaTheme="minorEastAsia"/>
          <w:sz w:val="28"/>
          <w:szCs w:val="28"/>
        </w:rPr>
        <w:t>精神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在精神卫生法框架下开展高校心理健康工作与医院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心理</w:t>
      </w:r>
      <w:r>
        <w:rPr>
          <w:rFonts w:hint="eastAsia" w:asciiTheme="minorEastAsia" w:hAnsiTheme="minorEastAsia" w:eastAsiaTheme="minorEastAsia"/>
          <w:sz w:val="28"/>
          <w:szCs w:val="28"/>
        </w:rPr>
        <w:t>卫生服务融合，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进一步推动我校心理健康服务规范性建设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30"/>
    <w:rsid w:val="00020332"/>
    <w:rsid w:val="000606FC"/>
    <w:rsid w:val="000938C9"/>
    <w:rsid w:val="000C049D"/>
    <w:rsid w:val="000D78A4"/>
    <w:rsid w:val="000E077D"/>
    <w:rsid w:val="00196BA6"/>
    <w:rsid w:val="001D4530"/>
    <w:rsid w:val="00204702"/>
    <w:rsid w:val="002113F6"/>
    <w:rsid w:val="0033331A"/>
    <w:rsid w:val="00361987"/>
    <w:rsid w:val="003803D6"/>
    <w:rsid w:val="00381130"/>
    <w:rsid w:val="00385793"/>
    <w:rsid w:val="00413808"/>
    <w:rsid w:val="00423F5E"/>
    <w:rsid w:val="004A5A12"/>
    <w:rsid w:val="004D5952"/>
    <w:rsid w:val="00623196"/>
    <w:rsid w:val="006649B4"/>
    <w:rsid w:val="00684C41"/>
    <w:rsid w:val="00734D25"/>
    <w:rsid w:val="0079587E"/>
    <w:rsid w:val="007A032A"/>
    <w:rsid w:val="00826650"/>
    <w:rsid w:val="00840EDC"/>
    <w:rsid w:val="00872547"/>
    <w:rsid w:val="009A2C99"/>
    <w:rsid w:val="009F2A16"/>
    <w:rsid w:val="00A02AB6"/>
    <w:rsid w:val="00A16C67"/>
    <w:rsid w:val="00A37104"/>
    <w:rsid w:val="00A57DB9"/>
    <w:rsid w:val="00AF458A"/>
    <w:rsid w:val="00B37ECD"/>
    <w:rsid w:val="00BA7894"/>
    <w:rsid w:val="00BD3A80"/>
    <w:rsid w:val="00CA10C8"/>
    <w:rsid w:val="00CA51E9"/>
    <w:rsid w:val="00CD5642"/>
    <w:rsid w:val="00D63FE5"/>
    <w:rsid w:val="00D851FD"/>
    <w:rsid w:val="00D9016F"/>
    <w:rsid w:val="00DC3702"/>
    <w:rsid w:val="00E03401"/>
    <w:rsid w:val="00E72009"/>
    <w:rsid w:val="00E846FD"/>
    <w:rsid w:val="00ED00D3"/>
    <w:rsid w:val="00EF44DD"/>
    <w:rsid w:val="00F118B5"/>
    <w:rsid w:val="00F4382A"/>
    <w:rsid w:val="00F756F4"/>
    <w:rsid w:val="00F86A45"/>
    <w:rsid w:val="00FC336E"/>
    <w:rsid w:val="00FF2F74"/>
    <w:rsid w:val="00FF76FA"/>
    <w:rsid w:val="04CE7EA6"/>
    <w:rsid w:val="0FA26F02"/>
    <w:rsid w:val="1E7C24DF"/>
    <w:rsid w:val="258779DB"/>
    <w:rsid w:val="31FA3E33"/>
    <w:rsid w:val="3D9526E5"/>
    <w:rsid w:val="4A3A0010"/>
    <w:rsid w:val="50663D29"/>
    <w:rsid w:val="5A7B42E0"/>
    <w:rsid w:val="730C22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E3793-0AC2-5147-90E1-84F82FDD9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110</Words>
  <Characters>629</Characters>
  <Lines>5</Lines>
  <Paragraphs>1</Paragraphs>
  <ScaleCrop>false</ScaleCrop>
  <LinksUpToDate>false</LinksUpToDate>
  <CharactersWithSpaces>738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2017-03-31T13:41:00Z</dcterms:created>
  <dc:creator>admin</dc:creator>
  <cp:lastModifiedBy>lenovo</cp:lastModifiedBy>
  <dcterms:modified xsi:type="dcterms:W3CDTF">2017-04-01T01:51:06Z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