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2" w:rsidRDefault="00EF2B72" w:rsidP="00EF2B72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摘 要</w:t>
      </w:r>
    </w:p>
    <w:p w:rsidR="000C5606" w:rsidRDefault="00970B18" w:rsidP="00970B18">
      <w:pPr>
        <w:widowControl/>
        <w:spacing w:before="100" w:beforeAutospacing="1" w:after="100" w:afterAutospacing="1" w:line="207" w:lineRule="atLeas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落实</w:t>
      </w:r>
      <w:r w:rsidR="00AF0AEB"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大学生思想政治教育，</w:t>
      </w:r>
      <w:r w:rsidR="00E9396E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思想政治理论课是主渠道，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日常思想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政治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教育是主阵地，长期以来，两者的相互融合和集聚优势成效还有待进一步提升。上海海洋大学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学习贯彻</w:t>
      </w:r>
      <w:r w:rsidR="002362C6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中共中央办公厅、国务院办公厅印发的《关于深化新时代学校思想政治理论课改革创新的若干意见》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2362C6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文件精神</w:t>
      </w:r>
      <w:r w:rsidR="002362C6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结合“不忘初心、牢记使命”主题教育，落实立德树人根本任务，深入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推进</w:t>
      </w:r>
      <w:r w:rsidR="0097039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思想政治理论课教师与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专职</w:t>
      </w:r>
      <w:r w:rsidR="0097039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思想政治教育教师“两支队伍”建设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="0097039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融合，</w:t>
      </w:r>
      <w:r w:rsidR="007F0665">
        <w:rPr>
          <w:rFonts w:ascii="仿宋_GB2312" w:eastAsia="仿宋_GB2312" w:hAnsi="仿宋_GB2312" w:cs="仿宋_GB2312" w:hint="eastAsia"/>
          <w:kern w:val="0"/>
          <w:sz w:val="32"/>
          <w:szCs w:val="32"/>
        </w:rPr>
        <w:t>在</w:t>
      </w:r>
      <w:r w:rsidR="0097039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组织机构、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教科研管理融合、构建思政育人共同体、实施“1攻坚2平台3计划”、深化“三个一”结对、融入思政工作“大格局”</w:t>
      </w:r>
      <w:r w:rsidR="00656383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97039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方面进行了</w:t>
      </w:r>
      <w:r w:rsidR="005215B3">
        <w:rPr>
          <w:rFonts w:ascii="仿宋_GB2312" w:eastAsia="仿宋_GB2312" w:hAnsi="仿宋_GB2312" w:cs="仿宋_GB2312" w:hint="eastAsia"/>
          <w:kern w:val="0"/>
          <w:sz w:val="32"/>
          <w:szCs w:val="32"/>
        </w:rPr>
        <w:t>探索实践，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进一步深化和发挥“主渠道+主阵地”的优势，</w:t>
      </w:r>
      <w:r w:rsidR="005215B3" w:rsidRPr="005215B3">
        <w:rPr>
          <w:rFonts w:ascii="仿宋_GB2312" w:eastAsia="仿宋_GB2312" w:hAnsi="仿宋_GB2312" w:cs="仿宋_GB2312" w:hint="eastAsia"/>
          <w:kern w:val="0"/>
          <w:sz w:val="32"/>
          <w:szCs w:val="32"/>
        </w:rPr>
        <w:t>共筑思政育人同心圆</w:t>
      </w:r>
      <w:r w:rsidR="0097039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EF2B72" w:rsidRDefault="00EF2B72" w:rsidP="000C5606">
      <w:pPr>
        <w:widowControl/>
        <w:spacing w:before="100" w:beforeAutospacing="1" w:after="100" w:afterAutospacing="1" w:line="207" w:lineRule="atLeas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关键词</w:t>
      </w:r>
      <w:r w:rsidR="00DF2C42">
        <w:rPr>
          <w:rFonts w:ascii="黑体" w:eastAsia="黑体" w:hAnsi="黑体" w:cs="宋体" w:hint="eastAsia"/>
          <w:kern w:val="0"/>
          <w:sz w:val="32"/>
          <w:szCs w:val="32"/>
        </w:rPr>
        <w:t>：</w:t>
      </w:r>
      <w:r w:rsidR="006973B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思想政治理论课教师；</w:t>
      </w:r>
      <w:r w:rsidR="002362C6">
        <w:rPr>
          <w:rFonts w:ascii="仿宋_GB2312" w:eastAsia="仿宋_GB2312" w:hAnsi="仿宋_GB2312" w:cs="仿宋_GB2312" w:hint="eastAsia"/>
          <w:kern w:val="0"/>
          <w:sz w:val="32"/>
          <w:szCs w:val="32"/>
        </w:rPr>
        <w:t>专职</w:t>
      </w:r>
      <w:r w:rsidR="006973B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</w:t>
      </w:r>
      <w:r w:rsidR="002362C6">
        <w:rPr>
          <w:rFonts w:ascii="仿宋_GB2312" w:eastAsia="仿宋_GB2312" w:hAnsi="仿宋_GB2312" w:cs="仿宋_GB2312" w:hint="eastAsia"/>
          <w:kern w:val="0"/>
          <w:sz w:val="32"/>
          <w:szCs w:val="32"/>
        </w:rPr>
        <w:t>教育</w:t>
      </w:r>
      <w:r w:rsidR="006973B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教师；融合</w:t>
      </w:r>
      <w:r w:rsidR="002362C6">
        <w:rPr>
          <w:rFonts w:ascii="仿宋_GB2312" w:eastAsia="仿宋_GB2312" w:hAnsi="仿宋_GB2312" w:cs="仿宋_GB2312" w:hint="eastAsia"/>
          <w:kern w:val="0"/>
          <w:sz w:val="32"/>
          <w:szCs w:val="32"/>
        </w:rPr>
        <w:t>建设</w:t>
      </w:r>
    </w:p>
    <w:p w:rsidR="000C5606" w:rsidRPr="005215B3" w:rsidRDefault="000C5606" w:rsidP="000C5606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5215B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深化“两支队伍”融合建设，共筑思政育人同心圆</w:t>
      </w:r>
    </w:p>
    <w:p w:rsidR="000C5606" w:rsidRPr="000C5606" w:rsidRDefault="000C5606" w:rsidP="000C5606">
      <w:pPr>
        <w:widowControl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 w:rsidRPr="000C5606">
        <w:rPr>
          <w:rFonts w:ascii="楷体_GB2312" w:eastAsia="楷体_GB2312" w:hAnsi="楷体_GB2312" w:cs="楷体_GB2312" w:hint="eastAsia"/>
          <w:kern w:val="0"/>
          <w:sz w:val="32"/>
          <w:szCs w:val="32"/>
        </w:rPr>
        <w:t>――不忘初心牢记使命主题教育推进思想政治理论课教师与</w:t>
      </w:r>
      <w:r w:rsidR="009E676A" w:rsidRPr="009E676A">
        <w:rPr>
          <w:rFonts w:ascii="楷体_GB2312" w:eastAsia="楷体_GB2312" w:hAnsi="楷体_GB2312" w:cs="楷体_GB2312" w:hint="eastAsia"/>
          <w:kern w:val="0"/>
          <w:sz w:val="32"/>
          <w:szCs w:val="32"/>
        </w:rPr>
        <w:t>专职思想政治教育教师</w:t>
      </w:r>
      <w:r w:rsidRPr="000C5606">
        <w:rPr>
          <w:rFonts w:ascii="楷体_GB2312" w:eastAsia="楷体_GB2312" w:hAnsi="楷体_GB2312" w:cs="楷体_GB2312" w:hint="eastAsia"/>
          <w:kern w:val="0"/>
          <w:sz w:val="32"/>
          <w:szCs w:val="32"/>
        </w:rPr>
        <w:t>队伍融合建设</w:t>
      </w:r>
    </w:p>
    <w:p w:rsidR="000C5606" w:rsidRDefault="000C5606" w:rsidP="000C5606">
      <w:pPr>
        <w:widowControl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 w:rsidRPr="00EF2B72">
        <w:rPr>
          <w:rFonts w:ascii="楷体_GB2312" w:eastAsia="楷体_GB2312" w:hAnsi="楷体_GB2312" w:cs="楷体_GB2312" w:hint="eastAsia"/>
          <w:kern w:val="0"/>
          <w:sz w:val="32"/>
          <w:szCs w:val="32"/>
        </w:rPr>
        <w:t>上海海洋大学</w:t>
      </w:r>
    </w:p>
    <w:p w:rsidR="003F6231" w:rsidRDefault="003F6231" w:rsidP="003F6231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F2B72" w:rsidRPr="00EF2B72" w:rsidRDefault="00EF2B72" w:rsidP="003F6231">
      <w:pPr>
        <w:widowControl/>
        <w:spacing w:line="600" w:lineRule="exact"/>
        <w:ind w:firstLineChars="196" w:firstLine="628"/>
        <w:rPr>
          <w:rFonts w:ascii="黑体" w:eastAsia="黑体" w:hAnsi="黑体" w:cs="宋体"/>
          <w:kern w:val="0"/>
          <w:sz w:val="32"/>
          <w:szCs w:val="32"/>
        </w:rPr>
      </w:pPr>
      <w:r w:rsidRPr="00EF2B72">
        <w:rPr>
          <w:rFonts w:ascii="黑体" w:eastAsia="黑体" w:hAnsi="黑体" w:cs="宋体"/>
          <w:kern w:val="0"/>
          <w:sz w:val="32"/>
          <w:szCs w:val="32"/>
        </w:rPr>
        <w:t>一</w:t>
      </w:r>
      <w:r w:rsidRPr="00EF2B72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EF2B72">
        <w:rPr>
          <w:rFonts w:ascii="黑体" w:eastAsia="黑体" w:hAnsi="黑体" w:cs="宋体"/>
          <w:kern w:val="0"/>
          <w:sz w:val="32"/>
          <w:szCs w:val="32"/>
        </w:rPr>
        <w:t>背景情况</w:t>
      </w:r>
    </w:p>
    <w:p w:rsidR="00EF2B72" w:rsidRDefault="00970B18" w:rsidP="003F6231">
      <w:pPr>
        <w:widowControl/>
        <w:spacing w:line="480" w:lineRule="auto"/>
        <w:ind w:firstLineChars="196" w:firstLine="628"/>
        <w:rPr>
          <w:rFonts w:ascii="仿宋" w:eastAsia="仿宋" w:hAnsi="仿宋"/>
          <w:sz w:val="30"/>
          <w:szCs w:val="30"/>
        </w:rPr>
      </w:pP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新时代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大学生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思想政治教育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既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要抓住课堂教育"主渠道"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，又要抓住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学生日常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思想教育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"主阵地"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还要将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两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者融合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充分发挥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同向同行、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协同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协力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育人效应。目前高校在"主渠道"和"主阵地"协同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协力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育人中存在认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识不充分</w:t>
      </w:r>
      <w:r w:rsidR="00AF0AEB" w:rsidRPr="00BC5B23">
        <w:rPr>
          <w:rFonts w:ascii="仿宋_GB2312" w:eastAsia="仿宋_GB2312" w:hAnsi="仿宋_GB2312" w:cs="仿宋_GB2312"/>
          <w:kern w:val="0"/>
          <w:sz w:val="32"/>
          <w:szCs w:val="32"/>
        </w:rPr>
        <w:t>、</w:t>
      </w:r>
      <w:r w:rsidR="00AF0AEB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实践不到位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、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效果不显著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等问题</w:t>
      </w:r>
      <w:r w:rsidR="00BC5B23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建立健全</w:t>
      </w:r>
      <w:r w:rsidR="00BC5B23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融入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和运行机制</w:t>
      </w:r>
      <w:r w:rsidR="00BC5B23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，促进内容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共建</w:t>
      </w:r>
      <w:r w:rsidR="00BC5B23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共享、人员</w:t>
      </w:r>
      <w:r w:rsidR="00BC5B23" w:rsidRPr="00970B18">
        <w:rPr>
          <w:rFonts w:ascii="仿宋_GB2312" w:eastAsia="仿宋_GB2312" w:hAnsi="仿宋_GB2312" w:cs="仿宋_GB2312"/>
          <w:kern w:val="0"/>
          <w:sz w:val="32"/>
          <w:szCs w:val="32"/>
        </w:rPr>
        <w:t>互动交流</w:t>
      </w:r>
      <w:r w:rsidR="00BC5B23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970B18">
        <w:rPr>
          <w:rFonts w:ascii="仿宋_GB2312" w:eastAsia="仿宋_GB2312" w:hAnsi="仿宋_GB2312" w:cs="仿宋_GB2312"/>
          <w:kern w:val="0"/>
          <w:sz w:val="32"/>
          <w:szCs w:val="32"/>
        </w:rPr>
        <w:t>过程考评机制</w:t>
      </w:r>
      <w:r w:rsidR="00BB2524">
        <w:rPr>
          <w:rFonts w:ascii="仿宋_GB2312" w:eastAsia="仿宋_GB2312" w:hAnsi="仿宋_GB2312" w:cs="仿宋_GB2312" w:hint="eastAsia"/>
          <w:kern w:val="0"/>
          <w:sz w:val="32"/>
          <w:szCs w:val="32"/>
        </w:rPr>
        <w:t>等方面的</w:t>
      </w:r>
      <w:r w:rsidR="00BC5B23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作用重要、意义深远。</w:t>
      </w:r>
      <w:r w:rsidR="00EF2B72" w:rsidRPr="00EF2B72">
        <w:rPr>
          <w:rFonts w:ascii="仿宋_GB2312" w:eastAsia="仿宋_GB2312" w:hAnsi="仿宋_GB2312" w:cs="仿宋_GB2312" w:hint="eastAsia"/>
          <w:kern w:val="0"/>
          <w:sz w:val="32"/>
          <w:szCs w:val="32"/>
        </w:rPr>
        <w:t>为</w:t>
      </w:r>
      <w:r w:rsidR="00EF2B72" w:rsidRPr="00EF2B72">
        <w:rPr>
          <w:rFonts w:ascii="仿宋_GB2312" w:eastAsia="仿宋_GB2312" w:hAnsi="仿宋_GB2312" w:cs="仿宋_GB2312"/>
          <w:kern w:val="0"/>
          <w:sz w:val="32"/>
          <w:szCs w:val="32"/>
        </w:rPr>
        <w:t>认真学习贯彻习近平总书记重要指示精神和中央“不忘初心、牢记使命”主题教育部署要求，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聚焦牢固树立“大思政”理念、切实构建“大思政”格局背景下推进思想政治理论课教师与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专职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思想政治教育教师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（以下简称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“两支队伍”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建设融合机制，开展师生座谈、专家咨询、兄弟高校研讨等调查研究，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针对</w:t>
      </w:r>
      <w:r w:rsidR="00627E4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学生思想政治教育教师</w:t>
      </w:r>
      <w:r w:rsidR="00BC2147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队伍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在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思想政治教育工作实效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、专业化水平、</w:t>
      </w:r>
      <w:r w:rsidR="00494FEB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专家化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能力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“三全育人”协同协力机制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等方面的问题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；针对</w:t>
      </w:r>
      <w:r w:rsidR="00125DC4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思政理论课教师队伍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思政课教学育人效果</w:t>
      </w:r>
      <w:r w:rsidR="007260CE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需提高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团队及学术建设成果</w:t>
      </w:r>
      <w:r w:rsidR="007260CE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不足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高水平有影响理论成果</w:t>
      </w:r>
      <w:r w:rsidR="007260CE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匮乏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EF2B7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学术带头人资源与制度</w:t>
      </w:r>
      <w:r w:rsidR="007260CE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不足等</w:t>
      </w:r>
      <w:r w:rsidR="00444DAE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问题</w:t>
      </w:r>
      <w:r w:rsidR="007260CE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对“两支队伍”的特点优势进行了分析综合，</w:t>
      </w:r>
      <w:r w:rsidR="00185EA9">
        <w:rPr>
          <w:rFonts w:ascii="仿宋_GB2312" w:eastAsia="仿宋_GB2312" w:hAnsi="仿宋_GB2312" w:cs="仿宋_GB2312" w:hint="eastAsia"/>
          <w:kern w:val="0"/>
          <w:sz w:val="32"/>
          <w:szCs w:val="32"/>
        </w:rPr>
        <w:t>对“两支队伍”的融合建设进行深化推进。</w:t>
      </w:r>
    </w:p>
    <w:p w:rsidR="00EF2B72" w:rsidRPr="00EF2B72" w:rsidRDefault="00EF2B72" w:rsidP="003F6231">
      <w:pPr>
        <w:widowControl/>
        <w:spacing w:line="600" w:lineRule="exact"/>
        <w:ind w:firstLineChars="196" w:firstLine="628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F2B72">
        <w:rPr>
          <w:rFonts w:ascii="黑体" w:eastAsia="黑体" w:hAnsi="黑体" w:cs="宋体"/>
          <w:kern w:val="0"/>
          <w:sz w:val="32"/>
          <w:szCs w:val="32"/>
        </w:rPr>
        <w:t>二</w:t>
      </w:r>
      <w:r w:rsidRPr="00EF2B72">
        <w:rPr>
          <w:rFonts w:ascii="黑体" w:eastAsia="黑体" w:hAnsi="黑体" w:cs="宋体" w:hint="eastAsia"/>
          <w:kern w:val="0"/>
          <w:sz w:val="32"/>
          <w:szCs w:val="32"/>
        </w:rPr>
        <w:t>、主要做法</w:t>
      </w:r>
    </w:p>
    <w:p w:rsidR="00444DAE" w:rsidRPr="009D3747" w:rsidRDefault="00BC6237" w:rsidP="000C5606">
      <w:pPr>
        <w:spacing w:line="600" w:lineRule="exac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“两支队伍”建设融合</w:t>
      </w:r>
      <w:r w:rsidR="002E6EE8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解决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了传统思想政治教育工作存在的</w:t>
      </w:r>
      <w:r w:rsidR="002E6EE8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辅导员队伍和思想政治理论课教师队伍中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“二张皮”的</w:t>
      </w:r>
      <w:r w:rsidR="002E6EE8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主要问题，</w:t>
      </w:r>
      <w:r w:rsidR="00C13E1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对标《关于深化新时代学校思想政治理论课改革创新的若干意见》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C13E1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文件要求，着眼新要求、新探索、新认识、新机遇，根据调研实际，以问题为导向，着力解决两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支队伍融合中存在的突出问题，逐步实现习近平总书记提出的“三个融入</w:t>
      </w:r>
      <w:r w:rsidR="00C13E1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”，促进“两支队伍”建设融合将进一步深入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落实</w:t>
      </w:r>
      <w:r w:rsidR="00C13E15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四方面工作。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措施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如下：</w:t>
      </w:r>
    </w:p>
    <w:p w:rsidR="003F6231" w:rsidRDefault="003F6231" w:rsidP="000C5606">
      <w:pPr>
        <w:spacing w:line="600" w:lineRule="exact"/>
        <w:ind w:firstLineChars="200" w:firstLine="64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（一）</w:t>
      </w:r>
      <w:r w:rsidR="009D52DC" w:rsidRPr="00BC623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组织机构</w:t>
      </w:r>
      <w:r w:rsidR="00494FEB" w:rsidRPr="00BC623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嵌入</w:t>
      </w:r>
    </w:p>
    <w:p w:rsidR="00444DAE" w:rsidRPr="009D3747" w:rsidRDefault="009D52DC" w:rsidP="003F6231">
      <w:pPr>
        <w:spacing w:line="600" w:lineRule="exac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9D3747">
        <w:rPr>
          <w:rFonts w:ascii="仿宋_GB2312" w:eastAsia="仿宋_GB2312" w:hAnsi="仿宋_GB2312" w:cs="仿宋_GB2312"/>
          <w:kern w:val="0"/>
          <w:sz w:val="32"/>
          <w:szCs w:val="32"/>
        </w:rPr>
        <w:t>016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年4月成立学生思想政治教育研究室，统筹管理学校学生</w:t>
      </w:r>
      <w:r w:rsidR="00661D53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思想政治教育教师的教学、科研以及岗位聘任等工作。</w:t>
      </w:r>
      <w:r w:rsidR="00237C4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思政研究室挂靠马克思主义学院，实行双主任管理制度，主任由学生工作部长、马克思主义学院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院长</w:t>
      </w:r>
      <w:r w:rsidR="00237C4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担任；副主任由马克思主义学院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副院长</w:t>
      </w:r>
      <w:r w:rsidR="00237C4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担任，分管教学科研工作；秘书由学生工作部辅导员队伍建设与理论研究科室负责人担任，协助开展教学科研管理工作。</w:t>
      </w:r>
    </w:p>
    <w:p w:rsidR="003F6231" w:rsidRDefault="003F6231" w:rsidP="000C5606">
      <w:pPr>
        <w:spacing w:line="600" w:lineRule="exact"/>
        <w:ind w:firstLineChars="200" w:firstLine="64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（二）</w:t>
      </w:r>
      <w:r w:rsidR="00494FEB" w:rsidRPr="00BC623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教学科研</w:t>
      </w:r>
      <w:r w:rsidR="00C13E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管理</w:t>
      </w:r>
      <w:r w:rsidR="009D52DC" w:rsidRPr="00BC623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融</w:t>
      </w:r>
      <w:r w:rsidR="00494FEB" w:rsidRPr="00BC623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合</w:t>
      </w:r>
    </w:p>
    <w:p w:rsidR="00444DAE" w:rsidRPr="009D3747" w:rsidRDefault="00E30330" w:rsidP="003F6231">
      <w:pPr>
        <w:spacing w:line="600" w:lineRule="exac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学生思想政治教育研究室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形势与政策、心理健康教育、职业发展与就业指导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个课程群（课程）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个教研室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，三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个教研室主任承担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个课程群的基层教学管理，学生工作部专门设立一位教学秘书对接课程管理</w:t>
      </w:r>
      <w:r w:rsidR="00494FEB">
        <w:rPr>
          <w:rFonts w:ascii="仿宋_GB2312" w:eastAsia="仿宋_GB2312" w:hAnsi="仿宋_GB2312" w:cs="仿宋_GB2312" w:hint="eastAsia"/>
          <w:kern w:val="0"/>
          <w:sz w:val="32"/>
          <w:szCs w:val="32"/>
        </w:rPr>
        <w:t>和科研管理</w:t>
      </w:r>
      <w:r w:rsidR="009D52DC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，逐步实现教学管理、调研指导、集体备课、挂职等方面的融合。</w:t>
      </w:r>
    </w:p>
    <w:p w:rsidR="003F6231" w:rsidRDefault="003F6231" w:rsidP="000C5606">
      <w:pPr>
        <w:spacing w:line="600" w:lineRule="exact"/>
        <w:ind w:firstLineChars="200" w:firstLine="64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（三）</w:t>
      </w:r>
      <w:r w:rsidR="00BC5B23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运行机制融入</w:t>
      </w:r>
    </w:p>
    <w:p w:rsidR="00661D53" w:rsidRPr="009D3747" w:rsidRDefault="009D52DC" w:rsidP="003F6231">
      <w:pPr>
        <w:spacing w:line="600" w:lineRule="exac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对思政教育研究室的教学管理、科研管理、绩效管理进行了界定，明确</w:t>
      </w:r>
      <w:r w:rsidR="00412D19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“两支队伍”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教学管理、教师筛选、教学联席会议、教学培训、教研论文、科研任务、科研申报、科研成果产出等方面</w:t>
      </w:r>
      <w:r w:rsidR="00412D19">
        <w:rPr>
          <w:rFonts w:ascii="仿宋_GB2312" w:eastAsia="仿宋_GB2312" w:hAnsi="仿宋_GB2312" w:cs="仿宋_GB2312" w:hint="eastAsia"/>
          <w:kern w:val="0"/>
          <w:sz w:val="32"/>
          <w:szCs w:val="32"/>
        </w:rPr>
        <w:t>的共建共享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3F6231" w:rsidRDefault="003F6231" w:rsidP="000C5606">
      <w:pPr>
        <w:spacing w:line="600" w:lineRule="exact"/>
        <w:ind w:firstLineChars="200" w:firstLine="64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（四）</w:t>
      </w:r>
      <w:r w:rsidR="00C13E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着力</w:t>
      </w:r>
      <w:r w:rsidR="00EF2B72" w:rsidRPr="00D92E0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构建思政育人共同体</w:t>
      </w:r>
    </w:p>
    <w:p w:rsidR="00444DAE" w:rsidRPr="009D3747" w:rsidRDefault="00EF2B72" w:rsidP="003F6231">
      <w:pPr>
        <w:spacing w:line="600" w:lineRule="exac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修订完善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两支队伍”建设融合方案，进一步明确和加强学生思政教育研究室的职责定位、人员配备、任务绩效、教学管理、科研管理、绩效管理等；进一步强化马院和学工部对思政教育研究室的管理和指导；进一步完善教师选拔制度、教学培训制度、联席会议制度、科研管理制度、科研奖励制度等；探索建立“两支队伍”双向考核评价和反馈机制。</w:t>
      </w:r>
    </w:p>
    <w:p w:rsidR="003F6231" w:rsidRDefault="003F6231" w:rsidP="000C5606">
      <w:pPr>
        <w:spacing w:line="600" w:lineRule="exact"/>
        <w:ind w:firstLineChars="200" w:firstLine="64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（五）</w:t>
      </w:r>
      <w:r w:rsidR="00C13E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着力</w:t>
      </w:r>
      <w:r w:rsidR="00EF2B72" w:rsidRPr="00D92E0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推进实施“1攻坚</w:t>
      </w:r>
      <w:r w:rsidR="00EF2B72" w:rsidRPr="00D92E0D">
        <w:rPr>
          <w:rFonts w:ascii="仿宋_GB2312" w:eastAsia="仿宋_GB2312" w:hAnsi="仿宋_GB2312" w:cs="仿宋_GB2312"/>
          <w:b/>
          <w:kern w:val="0"/>
          <w:sz w:val="32"/>
          <w:szCs w:val="32"/>
        </w:rPr>
        <w:t>2</w:t>
      </w:r>
      <w:r w:rsidR="00EF2B72" w:rsidRPr="00D92E0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平台3计划”</w:t>
      </w:r>
    </w:p>
    <w:p w:rsidR="00444DAE" w:rsidRPr="009D3747" w:rsidRDefault="00EF2B72" w:rsidP="003F6231">
      <w:pPr>
        <w:spacing w:line="600" w:lineRule="exac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“1个攻坚”大力引进学科带头人，整合校内资源，</w:t>
      </w:r>
      <w:r w:rsidR="00412D19"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加强学科建设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。“2</w:t>
      </w:r>
      <w:r w:rsidR="00DF2C4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个平台”就是教学平台、科研平台，实现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教学平台继续深化融合</w:t>
      </w:r>
      <w:r w:rsidR="00DF2C4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科研平台加强合力研究。“3个计划”就是双向培训计划、双向兼职计划、双向流动计划。依托教育部、上海市培训体系，结合学校的情况，选派“两支队伍”</w:t>
      </w:r>
      <w:r w:rsidR="00DF2C4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进行对向拓展培训，了解和掌握开展教育教学、管理服务的知识和技能。</w:t>
      </w:r>
    </w:p>
    <w:p w:rsidR="003F6231" w:rsidRDefault="003F6231" w:rsidP="000C5606">
      <w:pPr>
        <w:spacing w:line="600" w:lineRule="exact"/>
        <w:ind w:firstLineChars="200" w:firstLine="64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（六）</w:t>
      </w:r>
      <w:r w:rsidR="00C13E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着力深化</w:t>
      </w:r>
      <w:r w:rsidR="00627E4C" w:rsidRPr="00D92E0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“三个一”结对</w:t>
      </w:r>
    </w:p>
    <w:p w:rsidR="00444DAE" w:rsidRPr="009D3747" w:rsidRDefault="00EF2B72" w:rsidP="003F6231">
      <w:pPr>
        <w:spacing w:line="600" w:lineRule="exact"/>
        <w:ind w:firstLineChars="200" w:firstLine="64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一是日常教育管理结对，</w:t>
      </w:r>
      <w:r w:rsidR="00D92E0D" w:rsidRPr="00D92E0D">
        <w:rPr>
          <w:rFonts w:ascii="仿宋_GB2312" w:eastAsia="仿宋_GB2312" w:hAnsi="仿宋_GB2312" w:cs="仿宋_GB2312" w:hint="eastAsia"/>
          <w:kern w:val="0"/>
          <w:sz w:val="32"/>
          <w:szCs w:val="32"/>
        </w:rPr>
        <w:t>思想政治理论课教师与所授课班级辅导员进行</w:t>
      </w:r>
      <w:r w:rsidR="00D92E0D">
        <w:rPr>
          <w:rFonts w:ascii="仿宋_GB2312" w:eastAsia="仿宋_GB2312" w:hAnsi="仿宋_GB2312" w:cs="仿宋_GB2312" w:hint="eastAsia"/>
          <w:kern w:val="0"/>
          <w:sz w:val="32"/>
          <w:szCs w:val="32"/>
        </w:rPr>
        <w:t>结对，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深入学生、了解学生，与学生班级每学期共同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开展一次活动；二是教学结对，辅导员参与课堂教学活动，拓展授课形式，参与学生成绩考核部分环节；三是科研结对，对学生教育管理的热点、难点、瓶颈问题进行共同研究，从理论和实践进行解决或创新教育方式。</w:t>
      </w:r>
    </w:p>
    <w:p w:rsidR="003F6231" w:rsidRDefault="003F6231" w:rsidP="000C5606">
      <w:pPr>
        <w:spacing w:line="600" w:lineRule="exact"/>
        <w:ind w:firstLineChars="200" w:firstLine="644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（七）</w:t>
      </w:r>
      <w:r w:rsidR="00C13E1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着力</w:t>
      </w:r>
      <w:r w:rsidR="00641E2C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融入</w:t>
      </w:r>
      <w:r w:rsidR="004E2D59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思政</w:t>
      </w:r>
      <w:r w:rsidR="00EF2B72" w:rsidRPr="00D92E0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工作</w:t>
      </w:r>
      <w:r w:rsidR="00641E2C" w:rsidRPr="00641E2C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“大格局”</w:t>
      </w:r>
    </w:p>
    <w:p w:rsidR="003F6231" w:rsidRDefault="00EF2B72" w:rsidP="003F6231">
      <w:pPr>
        <w:spacing w:line="600" w:lineRule="exact"/>
        <w:ind w:firstLineChars="200" w:firstLine="641"/>
        <w:rPr>
          <w:rFonts w:ascii="仿宋" w:eastAsia="仿宋" w:hAnsi="仿宋"/>
          <w:sz w:val="30"/>
          <w:szCs w:val="30"/>
        </w:rPr>
      </w:pP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在学校构建和完善“三全育人”思政工作“大格局”工作中，发挥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主渠道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主阵地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的作用，协同协力开展“十育人”措施，在第一课堂、第二课堂、第三课堂中内容融入，措施协同，落实协力，推进思想政治教育工作的效果提升。</w:t>
      </w:r>
    </w:p>
    <w:p w:rsidR="00EF2B72" w:rsidRPr="003F6231" w:rsidRDefault="00EF2B72" w:rsidP="003F6231">
      <w:pPr>
        <w:spacing w:line="600" w:lineRule="exact"/>
        <w:ind w:firstLineChars="200" w:firstLine="641"/>
        <w:rPr>
          <w:rFonts w:ascii="仿宋" w:eastAsia="仿宋" w:hAnsi="仿宋"/>
          <w:sz w:val="30"/>
          <w:szCs w:val="30"/>
        </w:rPr>
      </w:pPr>
      <w:r w:rsidRPr="00EF2B72">
        <w:rPr>
          <w:rFonts w:ascii="黑体" w:eastAsia="黑体" w:hAnsi="黑体" w:cs="宋体" w:hint="eastAsia"/>
          <w:kern w:val="0"/>
          <w:sz w:val="32"/>
          <w:szCs w:val="32"/>
        </w:rPr>
        <w:t>三、经验启示</w:t>
      </w:r>
    </w:p>
    <w:p w:rsidR="004A6BEC" w:rsidRPr="0055011A" w:rsidRDefault="00BC200E" w:rsidP="00B06D58">
      <w:pPr>
        <w:spacing w:line="600" w:lineRule="exact"/>
        <w:ind w:firstLineChars="200" w:firstLine="641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“两支队伍”</w:t>
      </w:r>
      <w:r w:rsidR="00BC5B23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融合</w:t>
      </w:r>
      <w:r w:rsid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建设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是构建</w:t>
      </w:r>
      <w:r w:rsidR="004E2D59">
        <w:rPr>
          <w:rFonts w:ascii="仿宋_GB2312" w:eastAsia="仿宋_GB2312" w:hAnsi="仿宋_GB2312" w:cs="仿宋_GB2312" w:hint="eastAsia"/>
          <w:kern w:val="0"/>
          <w:sz w:val="32"/>
          <w:szCs w:val="32"/>
        </w:rPr>
        <w:t>思政</w:t>
      </w:r>
      <w:r w:rsidR="0055011A" w:rsidRP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工作“大格局”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开展大学生思想政治教育的关键</w:t>
      </w:r>
      <w:r w:rsidR="00661D53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7F0665">
        <w:rPr>
          <w:rFonts w:ascii="仿宋_GB2312" w:eastAsia="仿宋_GB2312" w:hAnsi="仿宋_GB2312" w:cs="仿宋_GB2312" w:hint="eastAsia"/>
          <w:kern w:val="0"/>
          <w:sz w:val="32"/>
          <w:szCs w:val="32"/>
        </w:rPr>
        <w:t>上海海洋大学充分结合学校自身实际，</w:t>
      </w:r>
      <w:r w:rsidR="00301B84">
        <w:rPr>
          <w:rFonts w:ascii="仿宋_GB2312" w:eastAsia="仿宋_GB2312" w:hAnsi="仿宋_GB2312" w:cs="仿宋_GB2312" w:hint="eastAsia"/>
          <w:kern w:val="0"/>
          <w:sz w:val="32"/>
          <w:szCs w:val="32"/>
        </w:rPr>
        <w:t>统一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"主渠道"和"主阵地"协同</w:t>
      </w:r>
      <w:r w:rsidR="00301B84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协力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育人</w:t>
      </w:r>
      <w:r w:rsidR="00301B84">
        <w:rPr>
          <w:rFonts w:ascii="仿宋_GB2312" w:eastAsia="仿宋_GB2312" w:hAnsi="仿宋_GB2312" w:cs="仿宋_GB2312" w:hint="eastAsia"/>
          <w:kern w:val="0"/>
          <w:sz w:val="32"/>
          <w:szCs w:val="32"/>
        </w:rPr>
        <w:t>重要性认识，</w:t>
      </w:r>
      <w:r w:rsidR="00661D53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突破</w:t>
      </w:r>
      <w:r w:rsidR="00D92E0D">
        <w:rPr>
          <w:rFonts w:ascii="仿宋_GB2312" w:eastAsia="仿宋_GB2312" w:hAnsi="仿宋_GB2312" w:cs="仿宋_GB2312" w:hint="eastAsia"/>
          <w:kern w:val="0"/>
          <w:sz w:val="32"/>
          <w:szCs w:val="32"/>
        </w:rPr>
        <w:t>了</w:t>
      </w:r>
      <w:r w:rsidR="00E3109A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“两支队伍”各自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的制约，促进了</w:t>
      </w:r>
      <w:r w:rsidR="00301B84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内容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共建</w:t>
      </w:r>
      <w:r w:rsidR="00301B84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共享、人员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互动交流</w:t>
      </w:r>
      <w:r w:rsidR="00301B84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过程考评</w:t>
      </w:r>
      <w:r w:rsidR="00301B84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DF2C42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体制机制</w:t>
      </w:r>
      <w:r w:rsidR="00301B84">
        <w:rPr>
          <w:rFonts w:ascii="仿宋_GB2312" w:eastAsia="仿宋_GB2312" w:hAnsi="仿宋_GB2312" w:cs="仿宋_GB2312" w:hint="eastAsia"/>
          <w:kern w:val="0"/>
          <w:sz w:val="32"/>
          <w:szCs w:val="32"/>
        </w:rPr>
        <w:t>的构建和完善</w:t>
      </w:r>
      <w:r w:rsidR="00661D53" w:rsidRPr="009D3747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17734C">
        <w:rPr>
          <w:rFonts w:ascii="仿宋_GB2312" w:eastAsia="仿宋_GB2312" w:hAnsi="仿宋_GB2312" w:cs="仿宋_GB2312" w:hint="eastAsia"/>
          <w:kern w:val="0"/>
          <w:sz w:val="32"/>
          <w:szCs w:val="32"/>
        </w:rPr>
        <w:t>形成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“两支队伍”在</w:t>
      </w:r>
      <w:r w:rsidR="0017734C">
        <w:rPr>
          <w:rFonts w:ascii="仿宋_GB2312" w:eastAsia="仿宋_GB2312" w:hAnsi="仿宋_GB2312" w:cs="仿宋_GB2312" w:hint="eastAsia"/>
          <w:kern w:val="0"/>
          <w:sz w:val="32"/>
          <w:szCs w:val="32"/>
        </w:rPr>
        <w:t>课程教学、</w:t>
      </w:r>
      <w:r w:rsidR="00E3109A"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社会实践指导、科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学</w:t>
      </w:r>
      <w:r w:rsidR="00E3109A">
        <w:rPr>
          <w:rFonts w:ascii="仿宋_GB2312" w:eastAsia="仿宋_GB2312" w:hAnsi="仿宋_GB2312" w:cs="仿宋_GB2312" w:hint="eastAsia"/>
          <w:kern w:val="0"/>
          <w:sz w:val="32"/>
          <w:szCs w:val="32"/>
        </w:rPr>
        <w:t>研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究等方面的</w:t>
      </w:r>
      <w:r w:rsidR="00E3109A">
        <w:rPr>
          <w:rFonts w:ascii="仿宋_GB2312" w:eastAsia="仿宋_GB2312" w:hAnsi="仿宋_GB2312" w:cs="仿宋_GB2312" w:hint="eastAsia"/>
          <w:kern w:val="0"/>
          <w:sz w:val="32"/>
          <w:szCs w:val="32"/>
        </w:rPr>
        <w:t>深入融合</w:t>
      </w:r>
      <w:r w:rsidR="0017734C">
        <w:rPr>
          <w:rFonts w:ascii="仿宋_GB2312" w:eastAsia="仿宋_GB2312" w:hAnsi="仿宋_GB2312" w:cs="仿宋_GB2312" w:hint="eastAsia"/>
          <w:kern w:val="0"/>
          <w:sz w:val="32"/>
          <w:szCs w:val="32"/>
        </w:rPr>
        <w:t>、相互促进的工作格局，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充分发挥</w:t>
      </w:r>
      <w:r w:rsidR="00301B84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同向同行、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协同</w:t>
      </w:r>
      <w:r w:rsidR="00301B84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协力</w:t>
      </w:r>
      <w:r w:rsidR="00301B84" w:rsidRPr="00970B18">
        <w:rPr>
          <w:rFonts w:ascii="仿宋_GB2312" w:eastAsia="仿宋_GB2312" w:hAnsi="仿宋_GB2312" w:cs="仿宋_GB2312"/>
          <w:kern w:val="0"/>
          <w:sz w:val="32"/>
          <w:szCs w:val="32"/>
        </w:rPr>
        <w:t>育人效应</w:t>
      </w:r>
      <w:r w:rsidR="00301B84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为</w:t>
      </w:r>
      <w:r w:rsidR="0017734C">
        <w:rPr>
          <w:rFonts w:ascii="仿宋_GB2312" w:eastAsia="仿宋_GB2312" w:hAnsi="仿宋_GB2312" w:cs="仿宋_GB2312" w:hint="eastAsia"/>
          <w:kern w:val="0"/>
          <w:sz w:val="32"/>
          <w:szCs w:val="32"/>
        </w:rPr>
        <w:t>落实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推进</w:t>
      </w:r>
      <w:r w:rsidR="0017734C">
        <w:rPr>
          <w:rFonts w:ascii="仿宋_GB2312" w:eastAsia="仿宋_GB2312" w:hAnsi="仿宋_GB2312" w:cs="仿宋_GB2312" w:hint="eastAsia"/>
          <w:kern w:val="0"/>
          <w:sz w:val="32"/>
          <w:szCs w:val="32"/>
        </w:rPr>
        <w:t>和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完善发展 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“三全育人”</w:t>
      </w:r>
      <w:r w:rsidR="0055011A"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</w:t>
      </w:r>
      <w:r w:rsidR="00C13E15">
        <w:rPr>
          <w:rFonts w:ascii="仿宋_GB2312" w:eastAsia="仿宋_GB2312" w:hAnsi="仿宋_GB2312" w:cs="仿宋_GB2312" w:hint="eastAsia"/>
          <w:kern w:val="0"/>
          <w:sz w:val="32"/>
          <w:szCs w:val="32"/>
        </w:rPr>
        <w:t>打下坚实的基础</w:t>
      </w:r>
      <w:r w:rsidR="00301B84" w:rsidRPr="00BC5B23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4A6BEC" w:rsidRPr="0055011A" w:rsidSect="000C5606">
      <w:footerReference w:type="default" r:id="rId8"/>
      <w:pgSz w:w="11906" w:h="16838"/>
      <w:pgMar w:top="2098" w:right="1531" w:bottom="1985" w:left="1531" w:header="851" w:footer="992" w:gutter="0"/>
      <w:cols w:space="720"/>
      <w:docGrid w:type="linesAndChars" w:linePitch="318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63" w:rsidRDefault="00735A63" w:rsidP="00EF2B72">
      <w:r>
        <w:separator/>
      </w:r>
    </w:p>
  </w:endnote>
  <w:endnote w:type="continuationSeparator" w:id="1">
    <w:p w:rsidR="00735A63" w:rsidRDefault="00735A63" w:rsidP="00EF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1F" w:rsidRPr="000C5606" w:rsidRDefault="00BA6694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 w:rsidRPr="000C5606">
      <w:rPr>
        <w:rFonts w:asciiTheme="minorEastAsia" w:eastAsiaTheme="minorEastAsia" w:hAnsiTheme="minorEastAsia"/>
        <w:sz w:val="28"/>
        <w:szCs w:val="28"/>
      </w:rPr>
      <w:fldChar w:fldCharType="begin"/>
    </w:r>
    <w:r w:rsidR="004D0D24" w:rsidRPr="000C560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0C5606">
      <w:rPr>
        <w:rFonts w:asciiTheme="minorEastAsia" w:eastAsiaTheme="minorEastAsia" w:hAnsiTheme="minorEastAsia"/>
        <w:sz w:val="28"/>
        <w:szCs w:val="28"/>
      </w:rPr>
      <w:fldChar w:fldCharType="separate"/>
    </w:r>
    <w:r w:rsidR="004306B8" w:rsidRPr="004306B8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Pr="000C5606">
      <w:rPr>
        <w:rFonts w:asciiTheme="minorEastAsia" w:eastAsiaTheme="minorEastAsia" w:hAnsiTheme="minorEastAsia"/>
        <w:sz w:val="28"/>
        <w:szCs w:val="28"/>
      </w:rPr>
      <w:fldChar w:fldCharType="end"/>
    </w:r>
  </w:p>
  <w:p w:rsidR="00A0621F" w:rsidRDefault="00A062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63" w:rsidRDefault="00735A63" w:rsidP="00EF2B72">
      <w:r>
        <w:separator/>
      </w:r>
    </w:p>
  </w:footnote>
  <w:footnote w:type="continuationSeparator" w:id="1">
    <w:p w:rsidR="00735A63" w:rsidRDefault="00735A63" w:rsidP="00EF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DF7482"/>
    <w:multiLevelType w:val="singleLevel"/>
    <w:tmpl w:val="ACDF748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CEE94D0D"/>
    <w:multiLevelType w:val="singleLevel"/>
    <w:tmpl w:val="CEE94D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25A12E5"/>
    <w:multiLevelType w:val="singleLevel"/>
    <w:tmpl w:val="125A12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93210A2"/>
    <w:multiLevelType w:val="singleLevel"/>
    <w:tmpl w:val="125A12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A06B353"/>
    <w:multiLevelType w:val="singleLevel"/>
    <w:tmpl w:val="4A06B353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F51"/>
    <w:rsid w:val="000362B6"/>
    <w:rsid w:val="000C5606"/>
    <w:rsid w:val="00125DC4"/>
    <w:rsid w:val="0017734C"/>
    <w:rsid w:val="00185EA9"/>
    <w:rsid w:val="001B3854"/>
    <w:rsid w:val="001D6A12"/>
    <w:rsid w:val="002362C6"/>
    <w:rsid w:val="00237C42"/>
    <w:rsid w:val="00286A7A"/>
    <w:rsid w:val="002D7EDC"/>
    <w:rsid w:val="002E0668"/>
    <w:rsid w:val="002E6EE8"/>
    <w:rsid w:val="00301B84"/>
    <w:rsid w:val="00344CC2"/>
    <w:rsid w:val="003F6231"/>
    <w:rsid w:val="00412D19"/>
    <w:rsid w:val="004306B8"/>
    <w:rsid w:val="00444DAE"/>
    <w:rsid w:val="00494FEB"/>
    <w:rsid w:val="004A6BEC"/>
    <w:rsid w:val="004D0D24"/>
    <w:rsid w:val="004E2D59"/>
    <w:rsid w:val="005215B3"/>
    <w:rsid w:val="0055011A"/>
    <w:rsid w:val="0055683F"/>
    <w:rsid w:val="00561B9B"/>
    <w:rsid w:val="00627E4C"/>
    <w:rsid w:val="00640860"/>
    <w:rsid w:val="00641E2C"/>
    <w:rsid w:val="00654F51"/>
    <w:rsid w:val="00656383"/>
    <w:rsid w:val="00661D53"/>
    <w:rsid w:val="006973B2"/>
    <w:rsid w:val="007231BB"/>
    <w:rsid w:val="007260CE"/>
    <w:rsid w:val="00734A74"/>
    <w:rsid w:val="00735A63"/>
    <w:rsid w:val="00735D8E"/>
    <w:rsid w:val="00793E82"/>
    <w:rsid w:val="007F0665"/>
    <w:rsid w:val="00970395"/>
    <w:rsid w:val="00970B18"/>
    <w:rsid w:val="009D3747"/>
    <w:rsid w:val="009D52DC"/>
    <w:rsid w:val="009E676A"/>
    <w:rsid w:val="00A0621F"/>
    <w:rsid w:val="00A06310"/>
    <w:rsid w:val="00A85D44"/>
    <w:rsid w:val="00AF04E7"/>
    <w:rsid w:val="00AF0AEB"/>
    <w:rsid w:val="00B01236"/>
    <w:rsid w:val="00B06D58"/>
    <w:rsid w:val="00B60BA2"/>
    <w:rsid w:val="00B73194"/>
    <w:rsid w:val="00BA6694"/>
    <w:rsid w:val="00BB2524"/>
    <w:rsid w:val="00BC200E"/>
    <w:rsid w:val="00BC2147"/>
    <w:rsid w:val="00BC5B23"/>
    <w:rsid w:val="00BC6237"/>
    <w:rsid w:val="00C1106B"/>
    <w:rsid w:val="00C13E15"/>
    <w:rsid w:val="00D92E0D"/>
    <w:rsid w:val="00DF2C42"/>
    <w:rsid w:val="00DF67A9"/>
    <w:rsid w:val="00E15907"/>
    <w:rsid w:val="00E30330"/>
    <w:rsid w:val="00E3109A"/>
    <w:rsid w:val="00E36089"/>
    <w:rsid w:val="00E9396E"/>
    <w:rsid w:val="00EF2B72"/>
    <w:rsid w:val="00F42356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B72"/>
    <w:rPr>
      <w:sz w:val="18"/>
      <w:szCs w:val="18"/>
    </w:rPr>
  </w:style>
  <w:style w:type="paragraph" w:styleId="a5">
    <w:name w:val="No Spacing"/>
    <w:uiPriority w:val="1"/>
    <w:qFormat/>
    <w:rsid w:val="004A6BEC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3F62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6F6C-1D0A-4BF5-B1C9-2EBD99F5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XCF</dc:creator>
  <cp:lastModifiedBy>Lenovo</cp:lastModifiedBy>
  <cp:revision>2</cp:revision>
  <cp:lastPrinted>2019-11-21T02:38:00Z</cp:lastPrinted>
  <dcterms:created xsi:type="dcterms:W3CDTF">2019-11-21T06:19:00Z</dcterms:created>
  <dcterms:modified xsi:type="dcterms:W3CDTF">2019-11-21T06:19:00Z</dcterms:modified>
</cp:coreProperties>
</file>